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28FF1" w14:textId="77777777" w:rsidR="00D17304" w:rsidRPr="0075731B" w:rsidRDefault="00D17304" w:rsidP="00D17304">
      <w:pPr>
        <w:spacing w:line="276" w:lineRule="auto"/>
        <w:ind w:left="-426"/>
        <w:jc w:val="center"/>
        <w:rPr>
          <w:rFonts w:ascii="Arial" w:hAnsi="Arial" w:cs="Arial"/>
          <w:b/>
          <w:bCs/>
        </w:rPr>
      </w:pPr>
      <w:r>
        <w:rPr>
          <w:rFonts w:ascii="Arial" w:hAnsi="Arial" w:cs="Arial"/>
          <w:b/>
          <w:bCs/>
        </w:rPr>
        <w:t>Progress report of</w:t>
      </w:r>
      <w:bookmarkStart w:id="0" w:name="_GoBack"/>
      <w:bookmarkEnd w:id="0"/>
    </w:p>
    <w:p w14:paraId="5958CE4A" w14:textId="77777777" w:rsidR="00D17304" w:rsidRPr="0075731B" w:rsidRDefault="00D17304" w:rsidP="00D17304">
      <w:pPr>
        <w:spacing w:line="276" w:lineRule="auto"/>
        <w:ind w:left="-426"/>
        <w:jc w:val="center"/>
        <w:rPr>
          <w:rFonts w:ascii="Arial" w:hAnsi="Arial" w:cs="Arial"/>
          <w:b/>
          <w:bCs/>
        </w:rPr>
      </w:pPr>
      <w:r>
        <w:rPr>
          <w:rFonts w:ascii="Arial" w:hAnsi="Arial" w:cs="Arial"/>
          <w:b/>
          <w:bCs/>
        </w:rPr>
        <w:t>SEDIPES</w:t>
      </w:r>
      <w:r w:rsidRPr="0075731B">
        <w:rPr>
          <w:rFonts w:ascii="Arial" w:hAnsi="Arial" w:cs="Arial"/>
          <w:b/>
          <w:bCs/>
        </w:rPr>
        <w:t xml:space="preserve">/ </w:t>
      </w:r>
      <w:r>
        <w:rPr>
          <w:rFonts w:ascii="Arial" w:hAnsi="Arial" w:cs="Arial"/>
          <w:b/>
          <w:bCs/>
        </w:rPr>
        <w:t xml:space="preserve">KEDIPES up to </w:t>
      </w:r>
      <w:r w:rsidRPr="0075731B">
        <w:rPr>
          <w:rFonts w:ascii="Arial" w:hAnsi="Arial" w:cs="Arial"/>
          <w:b/>
          <w:bCs/>
        </w:rPr>
        <w:t>31/12/2018</w:t>
      </w:r>
    </w:p>
    <w:p w14:paraId="3EEEE07F" w14:textId="77777777" w:rsidR="00D17304" w:rsidRPr="0075731B" w:rsidRDefault="00D17304" w:rsidP="00D17304">
      <w:pPr>
        <w:spacing w:line="276" w:lineRule="auto"/>
        <w:ind w:left="-426"/>
        <w:jc w:val="center"/>
        <w:rPr>
          <w:rFonts w:ascii="Arial" w:hAnsi="Arial" w:cs="Arial"/>
          <w:b/>
          <w:u w:val="single"/>
        </w:rPr>
      </w:pPr>
    </w:p>
    <w:p w14:paraId="6D274C63" w14:textId="77777777" w:rsidR="00D17304" w:rsidRPr="0075731B" w:rsidRDefault="00D17304" w:rsidP="00D17304">
      <w:pPr>
        <w:jc w:val="both"/>
        <w:rPr>
          <w:rFonts w:ascii="Arial" w:hAnsi="Arial" w:cs="Arial"/>
        </w:rPr>
      </w:pPr>
      <w:r>
        <w:rPr>
          <w:rFonts w:ascii="Arial" w:hAnsi="Arial" w:cs="Arial"/>
        </w:rPr>
        <w:t>KEDIPES</w:t>
      </w:r>
      <w:r w:rsidRPr="0075731B">
        <w:rPr>
          <w:rFonts w:ascii="Arial" w:hAnsi="Arial" w:cs="Arial"/>
        </w:rPr>
        <w:t xml:space="preserve">, 100% </w:t>
      </w:r>
      <w:r>
        <w:rPr>
          <w:rFonts w:ascii="Arial" w:hAnsi="Arial" w:cs="Arial"/>
        </w:rPr>
        <w:t>subsidiary</w:t>
      </w:r>
      <w:r w:rsidRPr="0075731B">
        <w:rPr>
          <w:rFonts w:ascii="Arial" w:hAnsi="Arial" w:cs="Arial"/>
        </w:rPr>
        <w:t xml:space="preserve"> </w:t>
      </w:r>
      <w:r>
        <w:rPr>
          <w:rFonts w:ascii="Arial" w:hAnsi="Arial" w:cs="Arial"/>
        </w:rPr>
        <w:t>of</w:t>
      </w:r>
      <w:r w:rsidRPr="0075731B">
        <w:rPr>
          <w:rFonts w:ascii="Arial" w:hAnsi="Arial" w:cs="Arial"/>
        </w:rPr>
        <w:t xml:space="preserve"> </w:t>
      </w:r>
      <w:r>
        <w:rPr>
          <w:rFonts w:ascii="Arial" w:hAnsi="Arial" w:cs="Arial"/>
        </w:rPr>
        <w:t>SEDIPES</w:t>
      </w:r>
      <w:r w:rsidRPr="0075731B">
        <w:rPr>
          <w:rFonts w:ascii="Arial" w:hAnsi="Arial" w:cs="Arial"/>
        </w:rPr>
        <w:t xml:space="preserve"> (</w:t>
      </w:r>
      <w:r>
        <w:rPr>
          <w:rFonts w:ascii="Arial" w:hAnsi="Arial" w:cs="Arial"/>
        </w:rPr>
        <w:t>ex-Cyprus</w:t>
      </w:r>
      <w:r w:rsidRPr="0075731B">
        <w:rPr>
          <w:rFonts w:ascii="Arial" w:hAnsi="Arial" w:cs="Arial"/>
        </w:rPr>
        <w:t xml:space="preserve"> </w:t>
      </w:r>
      <w:r>
        <w:rPr>
          <w:rFonts w:ascii="Arial" w:hAnsi="Arial" w:cs="Arial"/>
        </w:rPr>
        <w:t>Cooperative</w:t>
      </w:r>
      <w:r w:rsidRPr="0075731B">
        <w:rPr>
          <w:rFonts w:ascii="Arial" w:hAnsi="Arial" w:cs="Arial"/>
        </w:rPr>
        <w:t xml:space="preserve"> </w:t>
      </w:r>
      <w:r>
        <w:rPr>
          <w:rFonts w:ascii="Arial" w:hAnsi="Arial" w:cs="Arial"/>
        </w:rPr>
        <w:t>Bank</w:t>
      </w:r>
      <w:r w:rsidRPr="0075731B">
        <w:rPr>
          <w:rFonts w:ascii="Arial" w:hAnsi="Arial" w:cs="Arial"/>
        </w:rPr>
        <w:t xml:space="preserve">) </w:t>
      </w:r>
      <w:r>
        <w:rPr>
          <w:rFonts w:ascii="Arial" w:hAnsi="Arial" w:cs="Arial"/>
        </w:rPr>
        <w:t>reports on the governance arrangements and the progress until 31/12/2018 regarding the management of the assets of the ex-Cyprus Cooperative Bank</w:t>
      </w:r>
      <w:r w:rsidRPr="0075731B">
        <w:rPr>
          <w:rFonts w:ascii="Arial" w:hAnsi="Arial" w:cs="Arial"/>
        </w:rPr>
        <w:t xml:space="preserve">.  </w:t>
      </w:r>
    </w:p>
    <w:p w14:paraId="17AA7385" w14:textId="77777777" w:rsidR="00D17304" w:rsidRDefault="00D17304" w:rsidP="00D17304">
      <w:pPr>
        <w:jc w:val="both"/>
        <w:rPr>
          <w:rFonts w:ascii="Arial" w:hAnsi="Arial" w:cs="Arial"/>
        </w:rPr>
      </w:pPr>
    </w:p>
    <w:p w14:paraId="011E6B0B" w14:textId="77777777" w:rsidR="00D17304" w:rsidRPr="00CA47DD" w:rsidRDefault="00D17304" w:rsidP="00D17304">
      <w:pPr>
        <w:jc w:val="both"/>
        <w:rPr>
          <w:rFonts w:ascii="Arial" w:hAnsi="Arial" w:cs="Arial"/>
          <w:b/>
        </w:rPr>
      </w:pPr>
      <w:r w:rsidRPr="00A37FBF">
        <w:rPr>
          <w:rFonts w:ascii="Arial" w:hAnsi="Arial" w:cs="Arial"/>
          <w:b/>
          <w:lang w:val="el-GR"/>
        </w:rPr>
        <w:t>Α</w:t>
      </w:r>
      <w:r w:rsidRPr="00CA47DD">
        <w:rPr>
          <w:rFonts w:ascii="Arial" w:hAnsi="Arial" w:cs="Arial"/>
          <w:b/>
        </w:rPr>
        <w:t>. Introduction</w:t>
      </w:r>
    </w:p>
    <w:p w14:paraId="06FD418B" w14:textId="77777777" w:rsidR="00D17304" w:rsidRPr="00CA47DD" w:rsidRDefault="00D17304" w:rsidP="00D17304">
      <w:pPr>
        <w:jc w:val="both"/>
        <w:rPr>
          <w:rFonts w:ascii="Arial" w:hAnsi="Arial" w:cs="Arial"/>
          <w:b/>
        </w:rPr>
      </w:pPr>
    </w:p>
    <w:p w14:paraId="3CC81BFB" w14:textId="77777777" w:rsidR="00D17304" w:rsidRPr="00A37FBF" w:rsidRDefault="00D17304" w:rsidP="00D17304">
      <w:pPr>
        <w:jc w:val="both"/>
        <w:rPr>
          <w:rFonts w:ascii="Arial" w:hAnsi="Arial" w:cs="Arial"/>
        </w:rPr>
      </w:pPr>
      <w:r>
        <w:rPr>
          <w:rFonts w:ascii="Arial" w:hAnsi="Arial" w:cs="Arial"/>
        </w:rPr>
        <w:t>On</w:t>
      </w:r>
      <w:r w:rsidRPr="0075731B">
        <w:rPr>
          <w:rFonts w:ascii="Arial" w:hAnsi="Arial" w:cs="Arial"/>
        </w:rPr>
        <w:t xml:space="preserve"> 3/9/2018 </w:t>
      </w:r>
      <w:r>
        <w:rPr>
          <w:rFonts w:ascii="Arial" w:hAnsi="Arial" w:cs="Arial"/>
        </w:rPr>
        <w:t>the</w:t>
      </w:r>
      <w:r w:rsidRPr="0075731B">
        <w:rPr>
          <w:rFonts w:ascii="Arial" w:hAnsi="Arial" w:cs="Arial"/>
        </w:rPr>
        <w:t xml:space="preserve"> </w:t>
      </w:r>
      <w:r>
        <w:rPr>
          <w:rFonts w:ascii="Arial" w:hAnsi="Arial" w:cs="Arial"/>
        </w:rPr>
        <w:t>business</w:t>
      </w:r>
      <w:r w:rsidRPr="0075731B">
        <w:rPr>
          <w:rFonts w:ascii="Arial" w:hAnsi="Arial" w:cs="Arial"/>
        </w:rPr>
        <w:t xml:space="preserve"> </w:t>
      </w:r>
      <w:r>
        <w:rPr>
          <w:rFonts w:ascii="Arial" w:hAnsi="Arial" w:cs="Arial"/>
        </w:rPr>
        <w:t>transfer</w:t>
      </w:r>
      <w:r w:rsidRPr="0075731B">
        <w:rPr>
          <w:rFonts w:ascii="Arial" w:hAnsi="Arial" w:cs="Arial"/>
        </w:rPr>
        <w:t xml:space="preserve"> </w:t>
      </w:r>
      <w:r>
        <w:rPr>
          <w:rFonts w:ascii="Arial" w:hAnsi="Arial" w:cs="Arial"/>
        </w:rPr>
        <w:t>agreement</w:t>
      </w:r>
      <w:r w:rsidRPr="0075731B">
        <w:rPr>
          <w:rFonts w:ascii="Arial" w:hAnsi="Arial" w:cs="Arial"/>
        </w:rPr>
        <w:t xml:space="preserve"> </w:t>
      </w:r>
      <w:r>
        <w:rPr>
          <w:rFonts w:ascii="Arial" w:hAnsi="Arial" w:cs="Arial"/>
        </w:rPr>
        <w:t>between</w:t>
      </w:r>
      <w:r w:rsidRPr="0075731B">
        <w:rPr>
          <w:rFonts w:ascii="Arial" w:hAnsi="Arial" w:cs="Arial"/>
        </w:rPr>
        <w:t xml:space="preserve"> </w:t>
      </w:r>
      <w:r>
        <w:rPr>
          <w:rFonts w:ascii="Arial" w:hAnsi="Arial" w:cs="Arial"/>
        </w:rPr>
        <w:t>the</w:t>
      </w:r>
      <w:r w:rsidRPr="0075731B">
        <w:rPr>
          <w:rFonts w:ascii="Arial" w:hAnsi="Arial" w:cs="Arial"/>
        </w:rPr>
        <w:t xml:space="preserve"> </w:t>
      </w:r>
      <w:r>
        <w:rPr>
          <w:rFonts w:ascii="Arial" w:hAnsi="Arial" w:cs="Arial"/>
        </w:rPr>
        <w:t>ex-Cyprus</w:t>
      </w:r>
      <w:r w:rsidRPr="0075731B">
        <w:rPr>
          <w:rFonts w:ascii="Arial" w:hAnsi="Arial" w:cs="Arial"/>
        </w:rPr>
        <w:t xml:space="preserve"> </w:t>
      </w:r>
      <w:r>
        <w:rPr>
          <w:rFonts w:ascii="Arial" w:hAnsi="Arial" w:cs="Arial"/>
        </w:rPr>
        <w:t>Cooperative</w:t>
      </w:r>
      <w:r w:rsidRPr="0075731B">
        <w:rPr>
          <w:rFonts w:ascii="Arial" w:hAnsi="Arial" w:cs="Arial"/>
        </w:rPr>
        <w:t xml:space="preserve"> </w:t>
      </w:r>
      <w:r>
        <w:rPr>
          <w:rFonts w:ascii="Arial" w:hAnsi="Arial" w:cs="Arial"/>
        </w:rPr>
        <w:t>Bank</w:t>
      </w:r>
      <w:r w:rsidRPr="0075731B">
        <w:rPr>
          <w:rFonts w:ascii="Arial" w:hAnsi="Arial" w:cs="Arial"/>
        </w:rPr>
        <w:t xml:space="preserve"> </w:t>
      </w:r>
      <w:r>
        <w:rPr>
          <w:rFonts w:ascii="Arial" w:hAnsi="Arial" w:cs="Arial"/>
        </w:rPr>
        <w:t>and</w:t>
      </w:r>
      <w:r w:rsidRPr="0075731B">
        <w:rPr>
          <w:rFonts w:ascii="Arial" w:hAnsi="Arial" w:cs="Arial"/>
        </w:rPr>
        <w:t xml:space="preserve"> </w:t>
      </w:r>
      <w:r>
        <w:rPr>
          <w:rFonts w:ascii="Arial" w:hAnsi="Arial" w:cs="Arial"/>
        </w:rPr>
        <w:t>Hellenic Bank Public Company Ltd was completed. Through</w:t>
      </w:r>
      <w:r w:rsidRPr="00C00223">
        <w:rPr>
          <w:rFonts w:ascii="Arial" w:hAnsi="Arial" w:cs="Arial"/>
        </w:rPr>
        <w:t xml:space="preserve"> </w:t>
      </w:r>
      <w:r>
        <w:rPr>
          <w:rFonts w:ascii="Arial" w:hAnsi="Arial" w:cs="Arial"/>
        </w:rPr>
        <w:t>the</w:t>
      </w:r>
      <w:r w:rsidRPr="00C00223">
        <w:rPr>
          <w:rFonts w:ascii="Arial" w:hAnsi="Arial" w:cs="Arial"/>
        </w:rPr>
        <w:t xml:space="preserve"> </w:t>
      </w:r>
      <w:r>
        <w:rPr>
          <w:rFonts w:ascii="Arial" w:hAnsi="Arial" w:cs="Arial"/>
        </w:rPr>
        <w:t>transaction</w:t>
      </w:r>
      <w:r w:rsidRPr="00C00223">
        <w:rPr>
          <w:rFonts w:ascii="Arial" w:hAnsi="Arial" w:cs="Arial"/>
        </w:rPr>
        <w:t xml:space="preserve"> </w:t>
      </w:r>
      <w:r>
        <w:rPr>
          <w:rFonts w:ascii="Arial" w:hAnsi="Arial" w:cs="Arial"/>
        </w:rPr>
        <w:t>certain</w:t>
      </w:r>
      <w:r w:rsidRPr="00C00223">
        <w:rPr>
          <w:rFonts w:ascii="Arial" w:hAnsi="Arial" w:cs="Arial"/>
        </w:rPr>
        <w:t xml:space="preserve"> </w:t>
      </w:r>
      <w:r>
        <w:rPr>
          <w:rFonts w:ascii="Arial" w:hAnsi="Arial" w:cs="Arial"/>
        </w:rPr>
        <w:t>assets</w:t>
      </w:r>
      <w:r w:rsidRPr="00C00223">
        <w:rPr>
          <w:rFonts w:ascii="Arial" w:hAnsi="Arial" w:cs="Arial"/>
        </w:rPr>
        <w:t xml:space="preserve"> </w:t>
      </w:r>
      <w:r>
        <w:rPr>
          <w:rFonts w:ascii="Arial" w:hAnsi="Arial" w:cs="Arial"/>
        </w:rPr>
        <w:t>and</w:t>
      </w:r>
      <w:r w:rsidRPr="00C00223">
        <w:rPr>
          <w:rFonts w:ascii="Arial" w:hAnsi="Arial" w:cs="Arial"/>
        </w:rPr>
        <w:t xml:space="preserve"> </w:t>
      </w:r>
      <w:r>
        <w:rPr>
          <w:rFonts w:ascii="Arial" w:hAnsi="Arial" w:cs="Arial"/>
        </w:rPr>
        <w:t>liabilities</w:t>
      </w:r>
      <w:r w:rsidRPr="00C00223">
        <w:rPr>
          <w:rFonts w:ascii="Arial" w:hAnsi="Arial" w:cs="Arial"/>
        </w:rPr>
        <w:t xml:space="preserve"> </w:t>
      </w:r>
      <w:r>
        <w:rPr>
          <w:rFonts w:ascii="Arial" w:hAnsi="Arial" w:cs="Arial"/>
        </w:rPr>
        <w:t>were</w:t>
      </w:r>
      <w:r w:rsidRPr="00C00223">
        <w:rPr>
          <w:rFonts w:ascii="Arial" w:hAnsi="Arial" w:cs="Arial"/>
        </w:rPr>
        <w:t xml:space="preserve"> </w:t>
      </w:r>
      <w:r>
        <w:rPr>
          <w:rFonts w:ascii="Arial" w:hAnsi="Arial" w:cs="Arial"/>
        </w:rPr>
        <w:t>transferred</w:t>
      </w:r>
      <w:r w:rsidRPr="00C00223">
        <w:rPr>
          <w:rFonts w:ascii="Arial" w:hAnsi="Arial" w:cs="Arial"/>
        </w:rPr>
        <w:t xml:space="preserve"> </w:t>
      </w:r>
      <w:r>
        <w:rPr>
          <w:rFonts w:ascii="Arial" w:hAnsi="Arial" w:cs="Arial"/>
        </w:rPr>
        <w:t>to</w:t>
      </w:r>
      <w:r w:rsidRPr="00C00223">
        <w:rPr>
          <w:rFonts w:ascii="Arial" w:hAnsi="Arial" w:cs="Arial"/>
        </w:rPr>
        <w:t xml:space="preserve"> </w:t>
      </w:r>
      <w:r>
        <w:rPr>
          <w:rFonts w:ascii="Arial" w:hAnsi="Arial" w:cs="Arial"/>
        </w:rPr>
        <w:t>Hellenic</w:t>
      </w:r>
      <w:r w:rsidRPr="00C00223">
        <w:rPr>
          <w:rFonts w:ascii="Arial" w:hAnsi="Arial" w:cs="Arial"/>
        </w:rPr>
        <w:t xml:space="preserve"> </w:t>
      </w:r>
      <w:r>
        <w:rPr>
          <w:rFonts w:ascii="Arial" w:hAnsi="Arial" w:cs="Arial"/>
        </w:rPr>
        <w:t>Bank, including all customer deposits, most performing loans and bonds held by the ex-Cyprus Cooperative Bank.</w:t>
      </w:r>
      <w:r w:rsidRPr="00C00223">
        <w:rPr>
          <w:rFonts w:ascii="Arial" w:hAnsi="Arial" w:cs="Arial"/>
        </w:rPr>
        <w:t xml:space="preserve"> </w:t>
      </w:r>
      <w:r>
        <w:rPr>
          <w:rFonts w:ascii="Arial" w:hAnsi="Arial" w:cs="Arial"/>
        </w:rPr>
        <w:t>As part of the transaction 1.100 employees have been transferred to Hellenic Bank which also took control of the branch network. The transaction includes the creation of an Asset Protection Scheme.</w:t>
      </w:r>
    </w:p>
    <w:p w14:paraId="63E65126" w14:textId="77777777" w:rsidR="00D17304" w:rsidRPr="00C00223" w:rsidRDefault="00D17304" w:rsidP="00D17304">
      <w:pPr>
        <w:jc w:val="both"/>
        <w:rPr>
          <w:rFonts w:ascii="Arial" w:hAnsi="Arial" w:cs="Arial"/>
        </w:rPr>
      </w:pPr>
    </w:p>
    <w:p w14:paraId="15C4029D" w14:textId="77777777" w:rsidR="00D17304" w:rsidRPr="00A37FBF" w:rsidRDefault="00D17304" w:rsidP="00D17304">
      <w:pPr>
        <w:jc w:val="both"/>
        <w:rPr>
          <w:rFonts w:ascii="Arial" w:eastAsia="Times New Roman" w:hAnsi="Arial" w:cs="Arial"/>
        </w:rPr>
      </w:pPr>
      <w:r>
        <w:rPr>
          <w:rFonts w:ascii="Arial" w:hAnsi="Arial" w:cs="Arial"/>
        </w:rPr>
        <w:t>Prior to the transaction the Republic of Cyprus provided state aid of €3,6bln which the Republic of Cyprus will aim to recover through the independent and prudent management of the remaining assets of the ex-Cyprus Cooperative Bank as follows</w:t>
      </w:r>
      <w:r w:rsidRPr="00A37FBF">
        <w:rPr>
          <w:rFonts w:ascii="Arial" w:hAnsi="Arial" w:cs="Arial"/>
        </w:rPr>
        <w:t>:</w:t>
      </w:r>
    </w:p>
    <w:p w14:paraId="1BA4F26A" w14:textId="77777777" w:rsidR="00D17304" w:rsidRPr="00A37FBF" w:rsidRDefault="00D17304" w:rsidP="00D17304">
      <w:pPr>
        <w:ind w:firstLine="360"/>
        <w:jc w:val="both"/>
        <w:rPr>
          <w:rFonts w:ascii="Arial" w:hAnsi="Arial" w:cs="Arial"/>
        </w:rPr>
      </w:pPr>
    </w:p>
    <w:p w14:paraId="21F49AE3" w14:textId="77777777" w:rsidR="00D17304" w:rsidRPr="00A37FBF" w:rsidRDefault="00D17304" w:rsidP="00D17304">
      <w:pPr>
        <w:numPr>
          <w:ilvl w:val="0"/>
          <w:numId w:val="8"/>
        </w:numPr>
        <w:jc w:val="both"/>
        <w:rPr>
          <w:rFonts w:ascii="Arial" w:hAnsi="Arial" w:cs="Arial"/>
        </w:rPr>
      </w:pPr>
      <w:r>
        <w:rPr>
          <w:rFonts w:ascii="Arial" w:hAnsi="Arial" w:cs="Arial"/>
        </w:rPr>
        <w:t xml:space="preserve">Loans with nominal value of </w:t>
      </w:r>
      <w:r w:rsidRPr="00A37FBF">
        <w:rPr>
          <w:rFonts w:ascii="Arial" w:hAnsi="Arial" w:cs="Arial"/>
        </w:rPr>
        <w:t>€7.371</w:t>
      </w:r>
      <w:r>
        <w:rPr>
          <w:rFonts w:ascii="Arial" w:hAnsi="Arial" w:cs="Arial"/>
        </w:rPr>
        <w:t>mln</w:t>
      </w:r>
    </w:p>
    <w:p w14:paraId="3FE6A9CB" w14:textId="77777777" w:rsidR="00D17304" w:rsidRPr="00A37FBF" w:rsidRDefault="00D17304" w:rsidP="00D17304">
      <w:pPr>
        <w:numPr>
          <w:ilvl w:val="0"/>
          <w:numId w:val="8"/>
        </w:numPr>
        <w:jc w:val="both"/>
        <w:rPr>
          <w:rFonts w:ascii="Arial" w:hAnsi="Arial" w:cs="Arial"/>
        </w:rPr>
      </w:pPr>
      <w:r>
        <w:rPr>
          <w:rFonts w:ascii="Arial" w:hAnsi="Arial" w:cs="Arial"/>
        </w:rPr>
        <w:t>Immovable</w:t>
      </w:r>
      <w:r w:rsidRPr="00A37FBF">
        <w:rPr>
          <w:rFonts w:ascii="Arial" w:hAnsi="Arial" w:cs="Arial"/>
        </w:rPr>
        <w:t xml:space="preserve"> </w:t>
      </w:r>
      <w:r>
        <w:rPr>
          <w:rFonts w:ascii="Arial" w:hAnsi="Arial" w:cs="Arial"/>
        </w:rPr>
        <w:t>property</w:t>
      </w:r>
      <w:r w:rsidRPr="00A37FBF">
        <w:rPr>
          <w:rFonts w:ascii="Arial" w:hAnsi="Arial" w:cs="Arial"/>
        </w:rPr>
        <w:t xml:space="preserve"> </w:t>
      </w:r>
      <w:r>
        <w:rPr>
          <w:rFonts w:ascii="Arial" w:hAnsi="Arial" w:cs="Arial"/>
        </w:rPr>
        <w:t>of</w:t>
      </w:r>
      <w:r w:rsidRPr="00A37FBF">
        <w:rPr>
          <w:rFonts w:ascii="Arial" w:hAnsi="Arial" w:cs="Arial"/>
        </w:rPr>
        <w:t xml:space="preserve"> €681</w:t>
      </w:r>
      <w:r>
        <w:rPr>
          <w:rFonts w:ascii="Arial" w:hAnsi="Arial" w:cs="Arial"/>
        </w:rPr>
        <w:t>mln and all property in the occupied areas</w:t>
      </w:r>
    </w:p>
    <w:p w14:paraId="0F0C947C" w14:textId="77777777" w:rsidR="00D17304" w:rsidRPr="00A37FBF" w:rsidRDefault="00D17304" w:rsidP="00D17304">
      <w:pPr>
        <w:numPr>
          <w:ilvl w:val="0"/>
          <w:numId w:val="8"/>
        </w:numPr>
        <w:jc w:val="both"/>
        <w:rPr>
          <w:rFonts w:ascii="Arial" w:hAnsi="Arial" w:cs="Arial"/>
        </w:rPr>
      </w:pPr>
      <w:r>
        <w:rPr>
          <w:rFonts w:ascii="Arial" w:hAnsi="Arial" w:cs="Arial"/>
        </w:rPr>
        <w:t xml:space="preserve">Cash and deposits with banks </w:t>
      </w:r>
      <w:r w:rsidRPr="00A37FBF">
        <w:rPr>
          <w:rFonts w:ascii="Arial" w:hAnsi="Arial" w:cs="Arial"/>
        </w:rPr>
        <w:t>€81mln</w:t>
      </w:r>
    </w:p>
    <w:p w14:paraId="70A91450" w14:textId="77777777" w:rsidR="00D17304" w:rsidRPr="00A37FBF" w:rsidRDefault="00D17304" w:rsidP="00D17304">
      <w:pPr>
        <w:numPr>
          <w:ilvl w:val="0"/>
          <w:numId w:val="8"/>
        </w:numPr>
        <w:jc w:val="both"/>
        <w:rPr>
          <w:rFonts w:ascii="Arial" w:hAnsi="Arial" w:cs="Arial"/>
        </w:rPr>
      </w:pPr>
      <w:r>
        <w:rPr>
          <w:rFonts w:ascii="Arial" w:hAnsi="Arial" w:cs="Arial"/>
        </w:rPr>
        <w:t>Participation in commercial sector entities and other assets</w:t>
      </w:r>
      <w:r w:rsidRPr="00A37FBF">
        <w:rPr>
          <w:rFonts w:ascii="Arial" w:hAnsi="Arial" w:cs="Arial"/>
        </w:rPr>
        <w:t xml:space="preserve"> €121</w:t>
      </w:r>
      <w:r>
        <w:rPr>
          <w:rFonts w:ascii="Arial" w:hAnsi="Arial" w:cs="Arial"/>
        </w:rPr>
        <w:t>mln</w:t>
      </w:r>
    </w:p>
    <w:p w14:paraId="217D34E7" w14:textId="77777777" w:rsidR="00D17304" w:rsidRDefault="00D17304" w:rsidP="00D17304">
      <w:pPr>
        <w:jc w:val="both"/>
        <w:rPr>
          <w:rFonts w:ascii="Arial" w:hAnsi="Arial" w:cs="Arial"/>
        </w:rPr>
      </w:pPr>
    </w:p>
    <w:p w14:paraId="5B6354DD" w14:textId="77777777" w:rsidR="00D17304" w:rsidRDefault="00D17304" w:rsidP="00D17304">
      <w:pPr>
        <w:jc w:val="both"/>
        <w:rPr>
          <w:rFonts w:ascii="Arial" w:hAnsi="Arial" w:cs="Arial"/>
        </w:rPr>
      </w:pPr>
      <w:r>
        <w:rPr>
          <w:rFonts w:ascii="Arial" w:hAnsi="Arial" w:cs="Arial"/>
        </w:rPr>
        <w:t>The remaining assets, with the exception of participations in cooperative entities, are in the process of being transferred and are managed by KEDIPES.</w:t>
      </w:r>
    </w:p>
    <w:p w14:paraId="0CBB7F0D" w14:textId="77777777" w:rsidR="00D17304" w:rsidRDefault="00D17304" w:rsidP="00D17304">
      <w:pPr>
        <w:jc w:val="both"/>
        <w:rPr>
          <w:rFonts w:ascii="Arial" w:hAnsi="Arial" w:cs="Arial"/>
        </w:rPr>
      </w:pPr>
    </w:p>
    <w:p w14:paraId="1005C442" w14:textId="77777777" w:rsidR="00D17304" w:rsidRDefault="00D17304" w:rsidP="00D17304">
      <w:pPr>
        <w:jc w:val="both"/>
        <w:rPr>
          <w:rFonts w:ascii="Arial" w:eastAsia="Times New Roman" w:hAnsi="Arial" w:cs="Arial"/>
          <w:kern w:val="20"/>
          <w:lang w:val="en-GB"/>
        </w:rPr>
      </w:pPr>
      <w:r>
        <w:rPr>
          <w:rFonts w:ascii="Arial" w:eastAsia="Times New Roman" w:hAnsi="Arial" w:cs="Arial"/>
          <w:kern w:val="20"/>
          <w:lang w:val="en-GB"/>
        </w:rPr>
        <w:t>It is important to note that t</w:t>
      </w:r>
      <w:r w:rsidRPr="00545723">
        <w:rPr>
          <w:rFonts w:ascii="Arial" w:eastAsia="Times New Roman" w:hAnsi="Arial" w:cs="Arial"/>
          <w:kern w:val="20"/>
          <w:lang w:val="en-GB"/>
        </w:rPr>
        <w:t>he L</w:t>
      </w:r>
      <w:r>
        <w:rPr>
          <w:rFonts w:ascii="Arial" w:eastAsia="Times New Roman" w:hAnsi="Arial" w:cs="Arial"/>
          <w:kern w:val="20"/>
          <w:lang w:val="en-GB"/>
        </w:rPr>
        <w:t>ist of C</w:t>
      </w:r>
      <w:r w:rsidRPr="00545723">
        <w:rPr>
          <w:rFonts w:ascii="Arial" w:eastAsia="Times New Roman" w:hAnsi="Arial" w:cs="Arial"/>
          <w:kern w:val="20"/>
          <w:lang w:val="en-GB"/>
        </w:rPr>
        <w:t xml:space="preserve">ommitments </w:t>
      </w:r>
      <w:r>
        <w:rPr>
          <w:rFonts w:ascii="Arial" w:eastAsia="Times New Roman" w:hAnsi="Arial" w:cs="Arial"/>
          <w:kern w:val="20"/>
          <w:lang w:val="en-GB"/>
        </w:rPr>
        <w:t xml:space="preserve">towards the European Commission </w:t>
      </w:r>
      <w:r w:rsidRPr="00545723">
        <w:rPr>
          <w:rFonts w:ascii="Arial" w:eastAsia="Times New Roman" w:hAnsi="Arial" w:cs="Arial"/>
          <w:kern w:val="20"/>
          <w:lang w:val="en-GB"/>
        </w:rPr>
        <w:t xml:space="preserve">provides that the </w:t>
      </w:r>
      <w:r>
        <w:rPr>
          <w:rFonts w:ascii="Arial" w:eastAsia="Times New Roman" w:hAnsi="Arial" w:cs="Arial"/>
          <w:kern w:val="20"/>
          <w:lang w:val="en-GB"/>
        </w:rPr>
        <w:t>residual e</w:t>
      </w:r>
      <w:r w:rsidRPr="00545723">
        <w:rPr>
          <w:rFonts w:ascii="Arial" w:eastAsia="Times New Roman" w:hAnsi="Arial" w:cs="Arial"/>
          <w:kern w:val="20"/>
          <w:lang w:val="en-GB"/>
        </w:rPr>
        <w:t>ntity</w:t>
      </w:r>
      <w:r>
        <w:rPr>
          <w:rFonts w:ascii="Arial" w:eastAsia="Times New Roman" w:hAnsi="Arial" w:cs="Arial"/>
          <w:kern w:val="20"/>
          <w:lang w:val="en-GB"/>
        </w:rPr>
        <w:t xml:space="preserve"> will focus exclusively on the management of the assets and will not carry out any other economic activity. The assets and the shares of KEDIPES are pledged in favour of the Republic of Cyprus in relation to the state aid granted, thus the net proceeds from the management of assets will be repaying the state aid. The effectiveness of the management of the assets will also be regularly monitored by the European Commission and the strategy adjusted accordingly. </w:t>
      </w:r>
    </w:p>
    <w:p w14:paraId="4846C3BC" w14:textId="77777777" w:rsidR="00D17304" w:rsidRDefault="00D17304" w:rsidP="00D17304">
      <w:pPr>
        <w:jc w:val="both"/>
        <w:rPr>
          <w:rFonts w:ascii="Arial" w:eastAsia="Times New Roman" w:hAnsi="Arial" w:cs="Arial"/>
          <w:lang w:val="en" w:eastAsia="el-GR"/>
        </w:rPr>
      </w:pPr>
    </w:p>
    <w:p w14:paraId="5DCFE022" w14:textId="77777777" w:rsidR="00D17304" w:rsidRDefault="00D17304" w:rsidP="00D17304">
      <w:pPr>
        <w:jc w:val="both"/>
        <w:rPr>
          <w:rFonts w:ascii="Arial" w:eastAsia="Times New Roman" w:hAnsi="Arial" w:cs="Arial"/>
          <w:kern w:val="20"/>
          <w:lang w:val="en-GB"/>
        </w:rPr>
      </w:pPr>
      <w:r w:rsidRPr="00545723">
        <w:rPr>
          <w:rFonts w:ascii="Arial" w:eastAsia="Times New Roman" w:hAnsi="Arial" w:cs="Arial"/>
          <w:lang w:val="en" w:eastAsia="el-GR"/>
        </w:rPr>
        <w:t xml:space="preserve">Altamira Asset Management (Cyprus) Ltd is from the beginning of the year the </w:t>
      </w:r>
      <w:r>
        <w:rPr>
          <w:rFonts w:ascii="Arial" w:eastAsia="Times New Roman" w:hAnsi="Arial" w:cs="Arial"/>
          <w:lang w:val="en" w:eastAsia="el-GR"/>
        </w:rPr>
        <w:t xml:space="preserve">servicer </w:t>
      </w:r>
      <w:r w:rsidRPr="00545723">
        <w:rPr>
          <w:rFonts w:ascii="Arial" w:eastAsia="Times New Roman" w:hAnsi="Arial" w:cs="Arial"/>
          <w:lang w:val="en" w:eastAsia="el-GR"/>
        </w:rPr>
        <w:t>of loans over 90 days past due and non-own-use properties</w:t>
      </w:r>
      <w:r>
        <w:rPr>
          <w:rFonts w:ascii="Arial" w:eastAsia="Times New Roman" w:hAnsi="Arial" w:cs="Arial"/>
          <w:lang w:val="en" w:eastAsia="el-GR"/>
        </w:rPr>
        <w:t>.</w:t>
      </w:r>
      <w:r w:rsidRPr="00553817">
        <w:rPr>
          <w:rFonts w:ascii="Arial" w:eastAsia="Times New Roman" w:hAnsi="Arial" w:cs="Arial"/>
          <w:lang w:val="en" w:eastAsia="el-GR"/>
        </w:rPr>
        <w:t xml:space="preserve"> </w:t>
      </w:r>
      <w:r>
        <w:rPr>
          <w:rFonts w:ascii="Arial" w:eastAsia="Times New Roman" w:hAnsi="Arial" w:cs="Arial"/>
          <w:lang w:val="en" w:eastAsia="el-GR"/>
        </w:rPr>
        <w:t xml:space="preserve">The cooperation with </w:t>
      </w:r>
      <w:r w:rsidRPr="00545723">
        <w:rPr>
          <w:rFonts w:ascii="Arial" w:eastAsia="Times New Roman" w:hAnsi="Arial" w:cs="Arial"/>
          <w:lang w:val="en" w:eastAsia="el-GR"/>
        </w:rPr>
        <w:t xml:space="preserve">Altamira </w:t>
      </w:r>
      <w:r>
        <w:rPr>
          <w:rFonts w:ascii="Arial" w:eastAsia="Times New Roman" w:hAnsi="Arial" w:cs="Arial"/>
          <w:lang w:val="en" w:eastAsia="el-GR"/>
        </w:rPr>
        <w:t xml:space="preserve">continues </w:t>
      </w:r>
      <w:r>
        <w:rPr>
          <w:rFonts w:ascii="Arial" w:eastAsia="Times New Roman" w:hAnsi="Arial" w:cs="Arial"/>
          <w:lang w:eastAsia="el-GR"/>
        </w:rPr>
        <w:t xml:space="preserve">with KEDIPES and according </w:t>
      </w:r>
      <w:r w:rsidRPr="00545723">
        <w:rPr>
          <w:rFonts w:ascii="Arial" w:eastAsia="Times New Roman" w:hAnsi="Arial" w:cs="Arial"/>
          <w:lang w:val="en" w:eastAsia="el-GR"/>
        </w:rPr>
        <w:t xml:space="preserve">to the List of Commitments </w:t>
      </w:r>
      <w:r>
        <w:rPr>
          <w:rFonts w:ascii="Arial" w:eastAsia="Times New Roman" w:hAnsi="Arial" w:cs="Arial"/>
          <w:lang w:val="en" w:eastAsia="el-GR"/>
        </w:rPr>
        <w:t xml:space="preserve">it will </w:t>
      </w:r>
      <w:r w:rsidRPr="00545723">
        <w:rPr>
          <w:rFonts w:ascii="Arial" w:eastAsia="Times New Roman" w:hAnsi="Arial" w:cs="Arial"/>
          <w:lang w:val="en" w:eastAsia="el-GR"/>
        </w:rPr>
        <w:t>be reviewed by an independent third-party expert.</w:t>
      </w:r>
    </w:p>
    <w:p w14:paraId="0AD65438" w14:textId="77777777" w:rsidR="00D17304" w:rsidRDefault="00D17304" w:rsidP="00D17304">
      <w:pPr>
        <w:jc w:val="both"/>
        <w:rPr>
          <w:rFonts w:ascii="Arial" w:eastAsia="Times New Roman" w:hAnsi="Arial" w:cs="Arial"/>
          <w:kern w:val="20"/>
          <w:highlight w:val="yellow"/>
          <w:lang w:val="en-GB"/>
        </w:rPr>
      </w:pPr>
    </w:p>
    <w:p w14:paraId="5B698FFB" w14:textId="77777777" w:rsidR="00D17304" w:rsidRPr="002C5DC4" w:rsidRDefault="00D17304" w:rsidP="00D17304">
      <w:pPr>
        <w:jc w:val="both"/>
        <w:rPr>
          <w:rFonts w:ascii="Arial" w:hAnsi="Arial" w:cs="Arial"/>
          <w:lang w:val="en-GB"/>
        </w:rPr>
      </w:pPr>
      <w:r>
        <w:rPr>
          <w:rFonts w:ascii="Arial" w:eastAsia="Times New Roman" w:hAnsi="Arial" w:cs="Arial"/>
          <w:kern w:val="20"/>
        </w:rPr>
        <w:lastRenderedPageBreak/>
        <w:t>The L</w:t>
      </w:r>
      <w:r w:rsidRPr="00CA47DD">
        <w:rPr>
          <w:rFonts w:ascii="Arial" w:eastAsia="Times New Roman" w:hAnsi="Arial" w:cs="Arial"/>
          <w:kern w:val="20"/>
        </w:rPr>
        <w:t xml:space="preserve">ist of Commitments also requires that the management of the residual entity will be carried out by specialized experts in the field of NPL and real estate management. </w:t>
      </w:r>
    </w:p>
    <w:p w14:paraId="7BC56D64" w14:textId="77777777" w:rsidR="00D17304" w:rsidRPr="002C5DC4" w:rsidRDefault="00D17304" w:rsidP="00D17304">
      <w:pPr>
        <w:jc w:val="both"/>
        <w:rPr>
          <w:rFonts w:ascii="Arial" w:hAnsi="Arial" w:cs="Arial"/>
          <w:lang w:val="en-GB"/>
        </w:rPr>
      </w:pPr>
    </w:p>
    <w:p w14:paraId="60029408" w14:textId="77777777" w:rsidR="00D17304" w:rsidRPr="00553817" w:rsidRDefault="00D17304" w:rsidP="00D17304">
      <w:pPr>
        <w:jc w:val="both"/>
        <w:rPr>
          <w:rFonts w:ascii="Arial" w:hAnsi="Arial" w:cs="Arial"/>
        </w:rPr>
      </w:pPr>
      <w:r w:rsidRPr="00553817">
        <w:rPr>
          <w:rFonts w:ascii="Arial" w:hAnsi="Arial" w:cs="Arial"/>
        </w:rPr>
        <w:t xml:space="preserve">Furthermore, </w:t>
      </w:r>
      <w:r>
        <w:rPr>
          <w:rFonts w:ascii="Arial" w:hAnsi="Arial" w:cs="Arial"/>
        </w:rPr>
        <w:t xml:space="preserve">a </w:t>
      </w:r>
      <w:r w:rsidRPr="00553817">
        <w:rPr>
          <w:rFonts w:ascii="Arial" w:hAnsi="Arial" w:cs="Arial"/>
        </w:rPr>
        <w:t xml:space="preserve">tender </w:t>
      </w:r>
      <w:r>
        <w:rPr>
          <w:rFonts w:ascii="Arial" w:hAnsi="Arial" w:cs="Arial"/>
        </w:rPr>
        <w:t xml:space="preserve">is in progress for </w:t>
      </w:r>
      <w:r w:rsidRPr="00553817">
        <w:rPr>
          <w:rFonts w:ascii="Arial" w:hAnsi="Arial" w:cs="Arial"/>
        </w:rPr>
        <w:t>the selection of a</w:t>
      </w:r>
      <w:r>
        <w:rPr>
          <w:rFonts w:ascii="Arial" w:hAnsi="Arial" w:cs="Arial"/>
        </w:rPr>
        <w:t xml:space="preserve">n independent advisor who will </w:t>
      </w:r>
      <w:r w:rsidRPr="00553817">
        <w:rPr>
          <w:rFonts w:ascii="Arial" w:hAnsi="Arial" w:cs="Arial"/>
        </w:rPr>
        <w:t xml:space="preserve">make recommendations on the legal framework, organizational structure, the </w:t>
      </w:r>
      <w:r>
        <w:rPr>
          <w:rFonts w:ascii="Arial" w:hAnsi="Arial" w:cs="Arial"/>
        </w:rPr>
        <w:t>strategy of KEDIPES, and the cooperation with the servicer.</w:t>
      </w:r>
    </w:p>
    <w:p w14:paraId="5DF5D6BD" w14:textId="77777777" w:rsidR="00D17304" w:rsidRPr="00C00223" w:rsidRDefault="00D17304" w:rsidP="00D17304">
      <w:pPr>
        <w:jc w:val="both"/>
        <w:rPr>
          <w:rFonts w:ascii="Arial" w:hAnsi="Arial" w:cs="Arial"/>
        </w:rPr>
      </w:pPr>
    </w:p>
    <w:p w14:paraId="3B3BF6B7" w14:textId="77777777" w:rsidR="00D17304" w:rsidRPr="00C00223" w:rsidRDefault="00D17304" w:rsidP="00D17304">
      <w:pPr>
        <w:jc w:val="both"/>
        <w:rPr>
          <w:rFonts w:ascii="Arial" w:hAnsi="Arial" w:cs="Arial"/>
          <w:b/>
        </w:rPr>
      </w:pPr>
      <w:r>
        <w:rPr>
          <w:rFonts w:ascii="Arial" w:hAnsi="Arial" w:cs="Arial"/>
          <w:b/>
        </w:rPr>
        <w:t>B</w:t>
      </w:r>
      <w:r w:rsidRPr="00C00223">
        <w:rPr>
          <w:rFonts w:ascii="Arial" w:hAnsi="Arial" w:cs="Arial"/>
          <w:b/>
        </w:rPr>
        <w:t xml:space="preserve">. </w:t>
      </w:r>
      <w:r>
        <w:rPr>
          <w:rFonts w:ascii="Arial" w:hAnsi="Arial" w:cs="Arial"/>
          <w:b/>
        </w:rPr>
        <w:t>Cash inflows</w:t>
      </w:r>
    </w:p>
    <w:p w14:paraId="06748D18" w14:textId="77777777" w:rsidR="00D17304" w:rsidRPr="00C00223" w:rsidRDefault="00D17304" w:rsidP="00D17304">
      <w:pPr>
        <w:jc w:val="both"/>
        <w:rPr>
          <w:rFonts w:ascii="Arial" w:hAnsi="Arial" w:cs="Arial"/>
        </w:rPr>
      </w:pPr>
    </w:p>
    <w:p w14:paraId="4055978D" w14:textId="77777777" w:rsidR="00D17304" w:rsidRPr="00C00223" w:rsidRDefault="00D17304" w:rsidP="00D17304">
      <w:pPr>
        <w:jc w:val="both"/>
        <w:rPr>
          <w:rFonts w:ascii="Arial" w:hAnsi="Arial" w:cs="Arial"/>
        </w:rPr>
      </w:pPr>
      <w:r>
        <w:rPr>
          <w:rFonts w:ascii="Arial" w:hAnsi="Arial" w:cs="Arial"/>
        </w:rPr>
        <w:t xml:space="preserve">Total cash generated from the management of the assets during the first four months of operations are considered, under the circumstances, satisfactory and reached </w:t>
      </w:r>
      <w:r w:rsidRPr="00C00223">
        <w:rPr>
          <w:rFonts w:ascii="Arial" w:hAnsi="Arial" w:cs="Arial"/>
        </w:rPr>
        <w:t>€101,3</w:t>
      </w:r>
      <w:r w:rsidRPr="00812131">
        <w:rPr>
          <w:rFonts w:ascii="Arial" w:hAnsi="Arial" w:cs="Arial"/>
        </w:rPr>
        <w:t>mln</w:t>
      </w:r>
      <w:r w:rsidRPr="00C00223">
        <w:rPr>
          <w:rFonts w:ascii="Arial" w:hAnsi="Arial" w:cs="Arial"/>
        </w:rPr>
        <w:t>.</w:t>
      </w:r>
      <w:r>
        <w:rPr>
          <w:rStyle w:val="FootnoteReference"/>
          <w:rFonts w:ascii="Arial" w:hAnsi="Arial" w:cs="Arial"/>
          <w:lang w:val="el-GR"/>
        </w:rPr>
        <w:footnoteReference w:id="1"/>
      </w:r>
    </w:p>
    <w:p w14:paraId="2EA3E127" w14:textId="77777777" w:rsidR="00D17304" w:rsidRPr="00C00223" w:rsidRDefault="00D17304" w:rsidP="00D17304">
      <w:pPr>
        <w:jc w:val="both"/>
        <w:rPr>
          <w:rFonts w:ascii="Arial" w:hAnsi="Arial" w:cs="Arial"/>
        </w:rPr>
      </w:pPr>
    </w:p>
    <w:tbl>
      <w:tblPr>
        <w:tblStyle w:val="TableGrid"/>
        <w:tblW w:w="6803" w:type="dxa"/>
        <w:tblInd w:w="846" w:type="dxa"/>
        <w:tblLook w:val="04A0" w:firstRow="1" w:lastRow="0" w:firstColumn="1" w:lastColumn="0" w:noHBand="0" w:noVBand="1"/>
      </w:tblPr>
      <w:tblGrid>
        <w:gridCol w:w="5386"/>
        <w:gridCol w:w="1417"/>
      </w:tblGrid>
      <w:tr w:rsidR="00D17304" w:rsidRPr="00E80276" w14:paraId="55EB47EC" w14:textId="77777777" w:rsidTr="00C07993">
        <w:tc>
          <w:tcPr>
            <w:tcW w:w="5386" w:type="dxa"/>
          </w:tcPr>
          <w:p w14:paraId="60016258" w14:textId="77777777" w:rsidR="00D17304" w:rsidRPr="00C00223" w:rsidRDefault="00D17304" w:rsidP="00C07993">
            <w:pPr>
              <w:jc w:val="both"/>
              <w:rPr>
                <w:rFonts w:ascii="Arial" w:hAnsi="Arial" w:cs="Arial"/>
                <w:b/>
              </w:rPr>
            </w:pPr>
          </w:p>
        </w:tc>
        <w:tc>
          <w:tcPr>
            <w:tcW w:w="1417" w:type="dxa"/>
          </w:tcPr>
          <w:p w14:paraId="3026A741" w14:textId="77777777" w:rsidR="00D17304" w:rsidRPr="00FA5FC1" w:rsidRDefault="00D17304" w:rsidP="00C07993">
            <w:pPr>
              <w:jc w:val="center"/>
              <w:rPr>
                <w:rFonts w:ascii="Arial" w:hAnsi="Arial" w:cs="Arial"/>
                <w:b/>
                <w:lang w:val="el-GR"/>
              </w:rPr>
            </w:pPr>
            <w:r>
              <w:rPr>
                <w:rFonts w:ascii="Arial" w:hAnsi="Arial" w:cs="Arial"/>
                <w:b/>
                <w:lang w:val="el-GR"/>
              </w:rPr>
              <w:t>€</w:t>
            </w:r>
            <w:proofErr w:type="spellStart"/>
            <w:r>
              <w:rPr>
                <w:rFonts w:ascii="Arial" w:hAnsi="Arial" w:cs="Arial"/>
                <w:b/>
                <w:lang w:val="el-GR"/>
              </w:rPr>
              <w:t>mln</w:t>
            </w:r>
            <w:proofErr w:type="spellEnd"/>
          </w:p>
        </w:tc>
      </w:tr>
      <w:tr w:rsidR="00D17304" w:rsidRPr="00E80276" w14:paraId="760F06AA" w14:textId="77777777" w:rsidTr="00C07993">
        <w:tc>
          <w:tcPr>
            <w:tcW w:w="5386" w:type="dxa"/>
          </w:tcPr>
          <w:p w14:paraId="3E33045F" w14:textId="77777777" w:rsidR="00D17304" w:rsidRPr="00F71833" w:rsidRDefault="00D17304" w:rsidP="00C07993">
            <w:pPr>
              <w:jc w:val="both"/>
              <w:rPr>
                <w:rFonts w:ascii="Arial" w:hAnsi="Arial" w:cs="Arial"/>
                <w:b/>
                <w:lang w:val="el-GR"/>
              </w:rPr>
            </w:pPr>
            <w:r>
              <w:rPr>
                <w:rFonts w:ascii="Arial" w:hAnsi="Arial" w:cs="Arial"/>
                <w:b/>
              </w:rPr>
              <w:t>Cash inflows from loans</w:t>
            </w:r>
          </w:p>
        </w:tc>
        <w:tc>
          <w:tcPr>
            <w:tcW w:w="1417" w:type="dxa"/>
          </w:tcPr>
          <w:p w14:paraId="463B8FF8" w14:textId="77777777" w:rsidR="00D17304" w:rsidRPr="00E961DA" w:rsidRDefault="00D17304" w:rsidP="00C07993">
            <w:pPr>
              <w:jc w:val="center"/>
              <w:rPr>
                <w:rFonts w:ascii="Arial" w:hAnsi="Arial" w:cs="Arial"/>
                <w:b/>
                <w:lang w:val="el-GR"/>
              </w:rPr>
            </w:pPr>
            <w:r w:rsidRPr="00E961DA">
              <w:rPr>
                <w:rFonts w:ascii="Arial" w:hAnsi="Arial" w:cs="Arial"/>
                <w:b/>
                <w:lang w:val="el-GR"/>
              </w:rPr>
              <w:t>53,4</w:t>
            </w:r>
          </w:p>
        </w:tc>
      </w:tr>
      <w:tr w:rsidR="00D17304" w:rsidRPr="00E80276" w14:paraId="44F990D9" w14:textId="77777777" w:rsidTr="00C07993">
        <w:tc>
          <w:tcPr>
            <w:tcW w:w="5386" w:type="dxa"/>
          </w:tcPr>
          <w:p w14:paraId="397FA557" w14:textId="77777777" w:rsidR="00D17304" w:rsidRPr="00E80276" w:rsidRDefault="00D17304" w:rsidP="00C07993">
            <w:pPr>
              <w:ind w:left="316"/>
              <w:jc w:val="both"/>
              <w:rPr>
                <w:rFonts w:ascii="Arial" w:hAnsi="Arial" w:cs="Arial"/>
                <w:i/>
                <w:lang w:val="el-GR"/>
              </w:rPr>
            </w:pPr>
            <w:r>
              <w:rPr>
                <w:rFonts w:ascii="Arial" w:hAnsi="Arial" w:cs="Arial"/>
                <w:i/>
              </w:rPr>
              <w:t>Inflows from performing loans</w:t>
            </w:r>
          </w:p>
        </w:tc>
        <w:tc>
          <w:tcPr>
            <w:tcW w:w="1417" w:type="dxa"/>
          </w:tcPr>
          <w:p w14:paraId="70F6BE90" w14:textId="77777777" w:rsidR="00D17304" w:rsidRPr="00E80276" w:rsidRDefault="00D17304" w:rsidP="00C07993">
            <w:pPr>
              <w:jc w:val="center"/>
              <w:rPr>
                <w:rFonts w:ascii="Arial" w:hAnsi="Arial" w:cs="Arial"/>
                <w:i/>
                <w:lang w:val="el-GR"/>
              </w:rPr>
            </w:pPr>
            <w:r w:rsidRPr="00E80276">
              <w:rPr>
                <w:rFonts w:ascii="Arial" w:hAnsi="Arial" w:cs="Arial"/>
                <w:i/>
                <w:lang w:val="el-GR"/>
              </w:rPr>
              <w:t>25,2</w:t>
            </w:r>
          </w:p>
        </w:tc>
      </w:tr>
      <w:tr w:rsidR="00D17304" w:rsidRPr="00E80276" w14:paraId="6DA8C9CD" w14:textId="77777777" w:rsidTr="00C07993">
        <w:tc>
          <w:tcPr>
            <w:tcW w:w="5386" w:type="dxa"/>
          </w:tcPr>
          <w:p w14:paraId="3536BC75" w14:textId="77777777" w:rsidR="00D17304" w:rsidRPr="00C00223" w:rsidRDefault="00D17304" w:rsidP="00C07993">
            <w:pPr>
              <w:ind w:left="316" w:right="33"/>
              <w:rPr>
                <w:rFonts w:ascii="Arial" w:hAnsi="Arial" w:cs="Arial"/>
                <w:i/>
              </w:rPr>
            </w:pPr>
            <w:r>
              <w:rPr>
                <w:rFonts w:ascii="Arial" w:hAnsi="Arial" w:cs="Arial"/>
                <w:i/>
              </w:rPr>
              <w:t xml:space="preserve">Inflows from </w:t>
            </w:r>
            <w:proofErr w:type="spellStart"/>
            <w:r>
              <w:rPr>
                <w:rFonts w:ascii="Arial" w:hAnsi="Arial" w:cs="Arial"/>
                <w:i/>
              </w:rPr>
              <w:t>non performing</w:t>
            </w:r>
            <w:proofErr w:type="spellEnd"/>
            <w:r>
              <w:rPr>
                <w:rFonts w:ascii="Arial" w:hAnsi="Arial" w:cs="Arial"/>
                <w:i/>
              </w:rPr>
              <w:t xml:space="preserve"> loans</w:t>
            </w:r>
          </w:p>
        </w:tc>
        <w:tc>
          <w:tcPr>
            <w:tcW w:w="1417" w:type="dxa"/>
          </w:tcPr>
          <w:p w14:paraId="0FE8B65D" w14:textId="77777777" w:rsidR="00D17304" w:rsidRPr="00E80276" w:rsidRDefault="00D17304" w:rsidP="00C07993">
            <w:pPr>
              <w:jc w:val="center"/>
              <w:rPr>
                <w:rFonts w:ascii="Arial" w:hAnsi="Arial" w:cs="Arial"/>
                <w:i/>
                <w:lang w:val="el-GR"/>
              </w:rPr>
            </w:pPr>
            <w:r w:rsidRPr="00E80276">
              <w:rPr>
                <w:rFonts w:ascii="Arial" w:hAnsi="Arial" w:cs="Arial"/>
                <w:i/>
                <w:lang w:val="el-GR"/>
              </w:rPr>
              <w:t>28,2</w:t>
            </w:r>
          </w:p>
        </w:tc>
      </w:tr>
      <w:tr w:rsidR="00D17304" w:rsidRPr="00E80276" w14:paraId="37AA111A" w14:textId="77777777" w:rsidTr="00C07993">
        <w:tc>
          <w:tcPr>
            <w:tcW w:w="5386" w:type="dxa"/>
          </w:tcPr>
          <w:p w14:paraId="7F52AA44" w14:textId="77777777" w:rsidR="00D17304" w:rsidRPr="00C00223" w:rsidRDefault="00D17304" w:rsidP="00C07993">
            <w:pPr>
              <w:rPr>
                <w:rFonts w:ascii="Arial" w:hAnsi="Arial" w:cs="Arial"/>
                <w:b/>
              </w:rPr>
            </w:pPr>
            <w:r>
              <w:rPr>
                <w:rFonts w:ascii="Arial" w:hAnsi="Arial" w:cs="Arial"/>
                <w:b/>
              </w:rPr>
              <w:t>Cash inflows from property management and other services</w:t>
            </w:r>
          </w:p>
        </w:tc>
        <w:tc>
          <w:tcPr>
            <w:tcW w:w="1417" w:type="dxa"/>
          </w:tcPr>
          <w:p w14:paraId="215AE904" w14:textId="77777777" w:rsidR="00D17304" w:rsidRPr="00E961DA" w:rsidRDefault="00D17304" w:rsidP="00C07993">
            <w:pPr>
              <w:jc w:val="center"/>
              <w:rPr>
                <w:rFonts w:ascii="Arial" w:hAnsi="Arial" w:cs="Arial"/>
                <w:b/>
                <w:lang w:val="el-GR"/>
              </w:rPr>
            </w:pPr>
            <w:r w:rsidRPr="00E961DA">
              <w:rPr>
                <w:rFonts w:ascii="Arial" w:hAnsi="Arial" w:cs="Arial"/>
                <w:b/>
                <w:lang w:val="el-GR"/>
              </w:rPr>
              <w:t>4</w:t>
            </w:r>
            <w:r>
              <w:rPr>
                <w:rFonts w:ascii="Arial" w:hAnsi="Arial" w:cs="Arial"/>
                <w:b/>
                <w:lang w:val="el-GR"/>
              </w:rPr>
              <w:t>7,9</w:t>
            </w:r>
          </w:p>
        </w:tc>
      </w:tr>
      <w:tr w:rsidR="00D17304" w:rsidRPr="00E80276" w14:paraId="1CAD399A" w14:textId="77777777" w:rsidTr="00C07993">
        <w:tc>
          <w:tcPr>
            <w:tcW w:w="5386" w:type="dxa"/>
          </w:tcPr>
          <w:p w14:paraId="125ED356" w14:textId="77777777" w:rsidR="00D17304" w:rsidRPr="00E80276" w:rsidRDefault="00D17304" w:rsidP="00C07993">
            <w:pPr>
              <w:ind w:firstLine="316"/>
              <w:jc w:val="both"/>
              <w:rPr>
                <w:rFonts w:ascii="Arial" w:hAnsi="Arial" w:cs="Arial"/>
                <w:lang w:val="el-GR"/>
              </w:rPr>
            </w:pPr>
            <w:r>
              <w:rPr>
                <w:rFonts w:ascii="Arial" w:hAnsi="Arial" w:cs="Arial"/>
                <w:i/>
              </w:rPr>
              <w:t>Inflow from property sales</w:t>
            </w:r>
          </w:p>
        </w:tc>
        <w:tc>
          <w:tcPr>
            <w:tcW w:w="1417" w:type="dxa"/>
          </w:tcPr>
          <w:p w14:paraId="5ADE4941" w14:textId="77777777" w:rsidR="00D17304" w:rsidRDefault="00D17304" w:rsidP="00C07993">
            <w:pPr>
              <w:jc w:val="center"/>
              <w:rPr>
                <w:rFonts w:ascii="Arial" w:hAnsi="Arial" w:cs="Arial"/>
                <w:lang w:val="el-GR"/>
              </w:rPr>
            </w:pPr>
            <w:r>
              <w:rPr>
                <w:rFonts w:ascii="Arial" w:hAnsi="Arial" w:cs="Arial"/>
                <w:lang w:val="el-GR"/>
              </w:rPr>
              <w:t>37,4</w:t>
            </w:r>
          </w:p>
        </w:tc>
      </w:tr>
      <w:tr w:rsidR="00D17304" w:rsidRPr="00E80276" w14:paraId="0A5B48BF" w14:textId="77777777" w:rsidTr="00C07993">
        <w:tc>
          <w:tcPr>
            <w:tcW w:w="5386" w:type="dxa"/>
          </w:tcPr>
          <w:p w14:paraId="3C878D81" w14:textId="77777777" w:rsidR="00D17304" w:rsidRDefault="00D17304" w:rsidP="00C07993">
            <w:pPr>
              <w:ind w:left="316"/>
              <w:jc w:val="both"/>
              <w:rPr>
                <w:rFonts w:ascii="Arial" w:hAnsi="Arial" w:cs="Arial"/>
                <w:i/>
                <w:lang w:val="el-GR"/>
              </w:rPr>
            </w:pPr>
            <w:r>
              <w:rPr>
                <w:rFonts w:ascii="Arial" w:hAnsi="Arial" w:cs="Arial"/>
                <w:i/>
              </w:rPr>
              <w:t>Inflows from rentals</w:t>
            </w:r>
          </w:p>
        </w:tc>
        <w:tc>
          <w:tcPr>
            <w:tcW w:w="1417" w:type="dxa"/>
          </w:tcPr>
          <w:p w14:paraId="374C6F6C" w14:textId="77777777" w:rsidR="00D17304" w:rsidRDefault="00D17304" w:rsidP="00C07993">
            <w:pPr>
              <w:jc w:val="center"/>
              <w:rPr>
                <w:rFonts w:ascii="Arial" w:hAnsi="Arial" w:cs="Arial"/>
                <w:i/>
                <w:lang w:val="el-GR"/>
              </w:rPr>
            </w:pPr>
            <w:r>
              <w:rPr>
                <w:rFonts w:ascii="Arial" w:hAnsi="Arial" w:cs="Arial"/>
                <w:i/>
                <w:lang w:val="el-GR"/>
              </w:rPr>
              <w:t>1,4</w:t>
            </w:r>
          </w:p>
        </w:tc>
      </w:tr>
      <w:tr w:rsidR="00D17304" w:rsidRPr="00E80276" w14:paraId="5EA50BBB" w14:textId="77777777" w:rsidTr="00C07993">
        <w:tc>
          <w:tcPr>
            <w:tcW w:w="5386" w:type="dxa"/>
          </w:tcPr>
          <w:p w14:paraId="6B0277F0" w14:textId="77777777" w:rsidR="00D17304" w:rsidRPr="00EC0D3B" w:rsidRDefault="00D17304" w:rsidP="00C07993">
            <w:pPr>
              <w:ind w:left="316"/>
              <w:jc w:val="both"/>
              <w:rPr>
                <w:rFonts w:ascii="Arial" w:hAnsi="Arial" w:cs="Arial"/>
                <w:lang w:val="el-GR"/>
              </w:rPr>
            </w:pPr>
            <w:r>
              <w:rPr>
                <w:rFonts w:ascii="Arial" w:hAnsi="Arial" w:cs="Arial"/>
                <w:i/>
              </w:rPr>
              <w:t>Services and other inflows</w:t>
            </w:r>
          </w:p>
        </w:tc>
        <w:tc>
          <w:tcPr>
            <w:tcW w:w="1417" w:type="dxa"/>
          </w:tcPr>
          <w:p w14:paraId="58C02700" w14:textId="77777777" w:rsidR="00D17304" w:rsidRDefault="00D17304" w:rsidP="00C07993">
            <w:pPr>
              <w:jc w:val="center"/>
              <w:rPr>
                <w:rFonts w:ascii="Arial" w:hAnsi="Arial" w:cs="Arial"/>
                <w:lang w:val="el-GR"/>
              </w:rPr>
            </w:pPr>
            <w:r>
              <w:rPr>
                <w:rFonts w:ascii="Arial" w:hAnsi="Arial" w:cs="Arial"/>
                <w:i/>
                <w:lang w:val="el-GR"/>
              </w:rPr>
              <w:t>9,1</w:t>
            </w:r>
          </w:p>
        </w:tc>
      </w:tr>
      <w:tr w:rsidR="00D17304" w:rsidRPr="00E80276" w14:paraId="5BD01E87" w14:textId="77777777" w:rsidTr="00C07993">
        <w:tc>
          <w:tcPr>
            <w:tcW w:w="5386" w:type="dxa"/>
          </w:tcPr>
          <w:p w14:paraId="7CBFF1E0" w14:textId="77777777" w:rsidR="00D17304" w:rsidRPr="00E80276" w:rsidRDefault="00D17304" w:rsidP="00C07993">
            <w:pPr>
              <w:jc w:val="both"/>
              <w:rPr>
                <w:rFonts w:ascii="Arial" w:hAnsi="Arial" w:cs="Arial"/>
                <w:b/>
                <w:lang w:val="el-GR"/>
              </w:rPr>
            </w:pPr>
            <w:r>
              <w:rPr>
                <w:rFonts w:ascii="Arial" w:hAnsi="Arial" w:cs="Arial"/>
                <w:b/>
              </w:rPr>
              <w:t>Total cash inflows</w:t>
            </w:r>
          </w:p>
        </w:tc>
        <w:tc>
          <w:tcPr>
            <w:tcW w:w="1417" w:type="dxa"/>
          </w:tcPr>
          <w:p w14:paraId="6AAF229F" w14:textId="77777777" w:rsidR="00D17304" w:rsidRPr="00E80276" w:rsidRDefault="00D17304" w:rsidP="00C07993">
            <w:pPr>
              <w:jc w:val="center"/>
              <w:rPr>
                <w:rFonts w:ascii="Arial" w:hAnsi="Arial" w:cs="Arial"/>
                <w:b/>
                <w:lang w:val="el-GR"/>
              </w:rPr>
            </w:pPr>
            <w:r>
              <w:rPr>
                <w:rFonts w:ascii="Arial" w:hAnsi="Arial" w:cs="Arial"/>
                <w:b/>
                <w:lang w:val="el-GR"/>
              </w:rPr>
              <w:t>101,3</w:t>
            </w:r>
          </w:p>
        </w:tc>
      </w:tr>
    </w:tbl>
    <w:p w14:paraId="5A30090B" w14:textId="77777777" w:rsidR="00D17304" w:rsidRPr="00E80276" w:rsidRDefault="00D17304" w:rsidP="00D17304">
      <w:pPr>
        <w:jc w:val="both"/>
        <w:rPr>
          <w:rFonts w:ascii="Arial" w:hAnsi="Arial" w:cs="Arial"/>
          <w:lang w:val="el-GR"/>
        </w:rPr>
      </w:pPr>
    </w:p>
    <w:p w14:paraId="7FD7C954" w14:textId="77777777" w:rsidR="00D17304" w:rsidRPr="00C00223" w:rsidRDefault="00D17304" w:rsidP="00D17304">
      <w:pPr>
        <w:jc w:val="both"/>
        <w:rPr>
          <w:rFonts w:ascii="Arial" w:hAnsi="Arial" w:cs="Arial"/>
        </w:rPr>
      </w:pPr>
      <w:r>
        <w:rPr>
          <w:rFonts w:ascii="Arial" w:hAnsi="Arial" w:cs="Arial"/>
        </w:rPr>
        <w:t xml:space="preserve">Cash generated during the period until </w:t>
      </w:r>
      <w:r w:rsidRPr="00C00223">
        <w:rPr>
          <w:rFonts w:ascii="Arial" w:hAnsi="Arial" w:cs="Arial"/>
        </w:rPr>
        <w:t xml:space="preserve">31/12/2018 </w:t>
      </w:r>
      <w:r>
        <w:rPr>
          <w:rFonts w:ascii="Arial" w:hAnsi="Arial" w:cs="Arial"/>
        </w:rPr>
        <w:t>benefited from</w:t>
      </w:r>
      <w:r w:rsidRPr="00C00223">
        <w:rPr>
          <w:rFonts w:ascii="Arial" w:hAnsi="Arial" w:cs="Arial"/>
        </w:rPr>
        <w:t>:</w:t>
      </w:r>
    </w:p>
    <w:p w14:paraId="14538FA8" w14:textId="77777777" w:rsidR="00D17304" w:rsidRPr="00C00223" w:rsidRDefault="00D17304" w:rsidP="00D17304">
      <w:pPr>
        <w:jc w:val="both"/>
        <w:rPr>
          <w:rFonts w:ascii="Arial" w:hAnsi="Arial" w:cs="Arial"/>
        </w:rPr>
      </w:pPr>
    </w:p>
    <w:p w14:paraId="64BAE87C" w14:textId="77777777" w:rsidR="00D17304" w:rsidRPr="00C00223" w:rsidRDefault="00D17304" w:rsidP="00D17304">
      <w:pPr>
        <w:pStyle w:val="ListParagraph"/>
        <w:numPr>
          <w:ilvl w:val="0"/>
          <w:numId w:val="11"/>
        </w:numPr>
        <w:jc w:val="both"/>
        <w:rPr>
          <w:rFonts w:ascii="Arial" w:hAnsi="Arial" w:cs="Arial"/>
          <w:sz w:val="24"/>
          <w:szCs w:val="24"/>
          <w:lang w:val="en-US"/>
        </w:rPr>
      </w:pPr>
      <w:r>
        <w:rPr>
          <w:rFonts w:ascii="Arial" w:hAnsi="Arial" w:cs="Arial"/>
          <w:sz w:val="24"/>
          <w:szCs w:val="24"/>
          <w:lang w:val="en-US"/>
        </w:rPr>
        <w:t>Annual instalments of performing loans, mainly municipality loans</w:t>
      </w:r>
      <w:r w:rsidRPr="00C00223">
        <w:rPr>
          <w:rFonts w:ascii="Arial" w:hAnsi="Arial" w:cs="Arial"/>
          <w:sz w:val="24"/>
          <w:szCs w:val="24"/>
          <w:lang w:val="en-US"/>
        </w:rPr>
        <w:t>.</w:t>
      </w:r>
    </w:p>
    <w:p w14:paraId="7175CFAF" w14:textId="77777777" w:rsidR="00D17304" w:rsidRPr="0082428F" w:rsidRDefault="00D17304" w:rsidP="00D17304">
      <w:pPr>
        <w:pStyle w:val="ListParagraph"/>
        <w:numPr>
          <w:ilvl w:val="0"/>
          <w:numId w:val="11"/>
        </w:numPr>
        <w:jc w:val="both"/>
        <w:rPr>
          <w:rFonts w:ascii="Arial" w:hAnsi="Arial" w:cs="Arial"/>
          <w:sz w:val="24"/>
          <w:szCs w:val="24"/>
          <w:lang w:val="en-US"/>
        </w:rPr>
      </w:pPr>
      <w:r>
        <w:rPr>
          <w:rFonts w:ascii="Arial" w:hAnsi="Arial" w:cs="Arial"/>
          <w:sz w:val="24"/>
          <w:szCs w:val="24"/>
          <w:lang w:val="en-US"/>
        </w:rPr>
        <w:t>Settlement</w:t>
      </w:r>
      <w:r w:rsidRPr="00770808">
        <w:rPr>
          <w:rFonts w:ascii="Arial" w:hAnsi="Arial" w:cs="Arial"/>
          <w:sz w:val="24"/>
          <w:szCs w:val="24"/>
          <w:lang w:val="en-US"/>
        </w:rPr>
        <w:t xml:space="preserve"> </w:t>
      </w:r>
      <w:r>
        <w:rPr>
          <w:rFonts w:ascii="Arial" w:hAnsi="Arial" w:cs="Arial"/>
          <w:sz w:val="24"/>
          <w:szCs w:val="24"/>
          <w:lang w:val="en-US"/>
        </w:rPr>
        <w:t>of</w:t>
      </w:r>
      <w:r w:rsidRPr="00770808">
        <w:rPr>
          <w:rFonts w:ascii="Arial" w:hAnsi="Arial" w:cs="Arial"/>
          <w:sz w:val="24"/>
          <w:szCs w:val="24"/>
          <w:lang w:val="en-US"/>
        </w:rPr>
        <w:t xml:space="preserve"> </w:t>
      </w:r>
      <w:r>
        <w:rPr>
          <w:rFonts w:ascii="Arial" w:hAnsi="Arial" w:cs="Arial"/>
          <w:sz w:val="24"/>
          <w:szCs w:val="24"/>
          <w:lang w:val="en-US"/>
        </w:rPr>
        <w:t>property</w:t>
      </w:r>
      <w:r w:rsidRPr="00770808">
        <w:rPr>
          <w:rFonts w:ascii="Arial" w:hAnsi="Arial" w:cs="Arial"/>
          <w:sz w:val="24"/>
          <w:szCs w:val="24"/>
          <w:lang w:val="en-US"/>
        </w:rPr>
        <w:t xml:space="preserve"> </w:t>
      </w:r>
      <w:r>
        <w:rPr>
          <w:rFonts w:ascii="Arial" w:hAnsi="Arial" w:cs="Arial"/>
          <w:sz w:val="24"/>
          <w:szCs w:val="24"/>
          <w:lang w:val="en-US"/>
        </w:rPr>
        <w:t>sale</w:t>
      </w:r>
      <w:r w:rsidRPr="00770808">
        <w:rPr>
          <w:rFonts w:ascii="Arial" w:hAnsi="Arial" w:cs="Arial"/>
          <w:sz w:val="24"/>
          <w:szCs w:val="24"/>
          <w:lang w:val="en-US"/>
        </w:rPr>
        <w:t xml:space="preserve"> </w:t>
      </w:r>
      <w:r>
        <w:rPr>
          <w:rFonts w:ascii="Arial" w:hAnsi="Arial" w:cs="Arial"/>
          <w:sz w:val="24"/>
          <w:szCs w:val="24"/>
          <w:lang w:val="en-US"/>
        </w:rPr>
        <w:t>receivables</w:t>
      </w:r>
      <w:r w:rsidRPr="00770808">
        <w:rPr>
          <w:rFonts w:ascii="Arial" w:hAnsi="Arial" w:cs="Arial"/>
          <w:sz w:val="24"/>
          <w:szCs w:val="24"/>
          <w:lang w:val="en-US"/>
        </w:rPr>
        <w:t xml:space="preserve"> </w:t>
      </w:r>
      <w:r>
        <w:rPr>
          <w:rFonts w:ascii="Arial" w:hAnsi="Arial" w:cs="Arial"/>
          <w:sz w:val="24"/>
          <w:szCs w:val="24"/>
          <w:lang w:val="en-US"/>
        </w:rPr>
        <w:t>regarding</w:t>
      </w:r>
      <w:r w:rsidRPr="00770808">
        <w:rPr>
          <w:rFonts w:ascii="Arial" w:hAnsi="Arial" w:cs="Arial"/>
          <w:sz w:val="24"/>
          <w:szCs w:val="24"/>
          <w:lang w:val="en-US"/>
        </w:rPr>
        <w:t xml:space="preserve"> </w:t>
      </w:r>
      <w:r>
        <w:rPr>
          <w:rFonts w:ascii="Arial" w:hAnsi="Arial" w:cs="Arial"/>
          <w:sz w:val="24"/>
          <w:szCs w:val="24"/>
          <w:lang w:val="en-US"/>
        </w:rPr>
        <w:t>property</w:t>
      </w:r>
      <w:r w:rsidRPr="00770808">
        <w:rPr>
          <w:rFonts w:ascii="Arial" w:hAnsi="Arial" w:cs="Arial"/>
          <w:sz w:val="24"/>
          <w:szCs w:val="24"/>
          <w:lang w:val="en-US"/>
        </w:rPr>
        <w:t xml:space="preserve"> </w:t>
      </w:r>
      <w:r>
        <w:rPr>
          <w:rFonts w:ascii="Arial" w:hAnsi="Arial" w:cs="Arial"/>
          <w:sz w:val="24"/>
          <w:szCs w:val="24"/>
          <w:lang w:val="en-US"/>
        </w:rPr>
        <w:t>transactions</w:t>
      </w:r>
      <w:r w:rsidRPr="00770808">
        <w:rPr>
          <w:rFonts w:ascii="Arial" w:hAnsi="Arial" w:cs="Arial"/>
          <w:sz w:val="24"/>
          <w:szCs w:val="24"/>
          <w:lang w:val="en-US"/>
        </w:rPr>
        <w:t xml:space="preserve"> </w:t>
      </w:r>
      <w:r>
        <w:rPr>
          <w:rFonts w:ascii="Arial" w:hAnsi="Arial" w:cs="Arial"/>
          <w:sz w:val="24"/>
          <w:szCs w:val="24"/>
          <w:lang w:val="en-US"/>
        </w:rPr>
        <w:t>carried out before the transaction with Hellenic Bank.</w:t>
      </w:r>
    </w:p>
    <w:p w14:paraId="4FAD6954" w14:textId="77777777" w:rsidR="00D17304" w:rsidRPr="00770808" w:rsidRDefault="00D17304" w:rsidP="00D17304">
      <w:pPr>
        <w:jc w:val="both"/>
        <w:rPr>
          <w:rFonts w:ascii="Arial" w:hAnsi="Arial" w:cs="Arial"/>
        </w:rPr>
      </w:pPr>
      <w:r>
        <w:rPr>
          <w:rFonts w:ascii="Arial" w:hAnsi="Arial" w:cs="Arial"/>
        </w:rPr>
        <w:t>Cash generated during the period until 31/12/2018 was adversely affected by</w:t>
      </w:r>
      <w:r w:rsidRPr="00770808">
        <w:rPr>
          <w:rFonts w:ascii="Arial" w:hAnsi="Arial" w:cs="Arial"/>
        </w:rPr>
        <w:t>:</w:t>
      </w:r>
    </w:p>
    <w:p w14:paraId="4AAEA5FD" w14:textId="77777777" w:rsidR="00D17304" w:rsidRPr="00770808" w:rsidRDefault="00D17304" w:rsidP="00D17304">
      <w:pPr>
        <w:jc w:val="both"/>
        <w:rPr>
          <w:rFonts w:ascii="Arial" w:hAnsi="Arial" w:cs="Arial"/>
        </w:rPr>
      </w:pPr>
    </w:p>
    <w:p w14:paraId="2922B906" w14:textId="77777777" w:rsidR="00D17304" w:rsidRPr="00770808" w:rsidRDefault="00D17304" w:rsidP="00D17304">
      <w:pPr>
        <w:pStyle w:val="ListParagraph"/>
        <w:numPr>
          <w:ilvl w:val="0"/>
          <w:numId w:val="11"/>
        </w:numPr>
        <w:jc w:val="both"/>
        <w:rPr>
          <w:rFonts w:ascii="Arial" w:hAnsi="Arial" w:cs="Arial"/>
          <w:sz w:val="24"/>
          <w:szCs w:val="24"/>
          <w:lang w:val="en-US"/>
        </w:rPr>
      </w:pPr>
      <w:r>
        <w:rPr>
          <w:rFonts w:ascii="Arial" w:hAnsi="Arial" w:cs="Arial"/>
          <w:sz w:val="24"/>
          <w:szCs w:val="24"/>
          <w:lang w:val="en-US"/>
        </w:rPr>
        <w:t>The temporary freeze of the implementation of loan restructurings and of the transfer of the loans to KEDIPES due to the loss of the banking license by SEDIPES. Loan</w:t>
      </w:r>
      <w:r w:rsidRPr="0082428F">
        <w:rPr>
          <w:rFonts w:ascii="Arial" w:hAnsi="Arial" w:cs="Arial"/>
          <w:sz w:val="24"/>
          <w:szCs w:val="24"/>
          <w:lang w:val="en-US"/>
        </w:rPr>
        <w:t xml:space="preserve"> </w:t>
      </w:r>
      <w:r>
        <w:rPr>
          <w:rFonts w:ascii="Arial" w:hAnsi="Arial" w:cs="Arial"/>
          <w:sz w:val="24"/>
          <w:szCs w:val="24"/>
          <w:lang w:val="en-US"/>
        </w:rPr>
        <w:t>repayments</w:t>
      </w:r>
      <w:r w:rsidRPr="0082428F">
        <w:rPr>
          <w:rFonts w:ascii="Arial" w:hAnsi="Arial" w:cs="Arial"/>
          <w:sz w:val="24"/>
          <w:szCs w:val="24"/>
          <w:lang w:val="en-US"/>
        </w:rPr>
        <w:t xml:space="preserve"> </w:t>
      </w:r>
      <w:r>
        <w:rPr>
          <w:rFonts w:ascii="Arial" w:hAnsi="Arial" w:cs="Arial"/>
          <w:sz w:val="24"/>
          <w:szCs w:val="24"/>
          <w:lang w:val="en-US"/>
        </w:rPr>
        <w:t>and</w:t>
      </w:r>
      <w:r w:rsidRPr="0082428F">
        <w:rPr>
          <w:rFonts w:ascii="Arial" w:hAnsi="Arial" w:cs="Arial"/>
          <w:sz w:val="24"/>
          <w:szCs w:val="24"/>
          <w:lang w:val="en-US"/>
        </w:rPr>
        <w:t xml:space="preserve"> </w:t>
      </w:r>
      <w:r>
        <w:rPr>
          <w:rFonts w:ascii="Arial" w:hAnsi="Arial" w:cs="Arial"/>
          <w:sz w:val="24"/>
          <w:szCs w:val="24"/>
          <w:lang w:val="en-US"/>
        </w:rPr>
        <w:t>settlements</w:t>
      </w:r>
      <w:r w:rsidRPr="0082428F">
        <w:rPr>
          <w:rFonts w:ascii="Arial" w:hAnsi="Arial" w:cs="Arial"/>
          <w:sz w:val="24"/>
          <w:szCs w:val="24"/>
          <w:lang w:val="en-US"/>
        </w:rPr>
        <w:t xml:space="preserve"> </w:t>
      </w:r>
      <w:r>
        <w:rPr>
          <w:rFonts w:ascii="Arial" w:hAnsi="Arial" w:cs="Arial"/>
          <w:sz w:val="24"/>
          <w:szCs w:val="24"/>
          <w:lang w:val="en-US"/>
        </w:rPr>
        <w:t>continued</w:t>
      </w:r>
      <w:r w:rsidRPr="0082428F">
        <w:rPr>
          <w:rFonts w:ascii="Arial" w:hAnsi="Arial" w:cs="Arial"/>
          <w:sz w:val="24"/>
          <w:szCs w:val="24"/>
          <w:lang w:val="en-US"/>
        </w:rPr>
        <w:t xml:space="preserve"> </w:t>
      </w:r>
      <w:r>
        <w:rPr>
          <w:rFonts w:ascii="Arial" w:hAnsi="Arial" w:cs="Arial"/>
          <w:sz w:val="24"/>
          <w:szCs w:val="24"/>
          <w:lang w:val="en-US"/>
        </w:rPr>
        <w:t>uninterrupted</w:t>
      </w:r>
      <w:r w:rsidRPr="0082428F">
        <w:rPr>
          <w:rFonts w:ascii="Arial" w:hAnsi="Arial" w:cs="Arial"/>
          <w:sz w:val="24"/>
          <w:szCs w:val="24"/>
          <w:lang w:val="en-US"/>
        </w:rPr>
        <w:t xml:space="preserve">. </w:t>
      </w:r>
      <w:r>
        <w:rPr>
          <w:rFonts w:ascii="Arial" w:hAnsi="Arial" w:cs="Arial"/>
          <w:sz w:val="24"/>
          <w:szCs w:val="24"/>
          <w:lang w:val="en-US"/>
        </w:rPr>
        <w:t>Following the recent licensing of SEDIPES as a credit acquiring company, the implementation of restructurings has commenced and notice for the transfer of loans to KEDIPES has been provided, in accordance with the sale of loans law.</w:t>
      </w:r>
    </w:p>
    <w:p w14:paraId="3420D40D" w14:textId="77777777" w:rsidR="00D17304" w:rsidRPr="00770808" w:rsidRDefault="00D17304" w:rsidP="00D17304">
      <w:pPr>
        <w:pStyle w:val="ListParagraph"/>
        <w:numPr>
          <w:ilvl w:val="0"/>
          <w:numId w:val="11"/>
        </w:numPr>
        <w:jc w:val="both"/>
        <w:rPr>
          <w:rFonts w:ascii="Arial" w:hAnsi="Arial" w:cs="Arial"/>
          <w:sz w:val="24"/>
          <w:szCs w:val="24"/>
          <w:lang w:val="en-US"/>
        </w:rPr>
      </w:pPr>
      <w:r>
        <w:rPr>
          <w:rFonts w:ascii="Arial" w:hAnsi="Arial" w:cs="Arial"/>
          <w:sz w:val="24"/>
          <w:szCs w:val="24"/>
          <w:lang w:val="en-US"/>
        </w:rPr>
        <w:t>The</w:t>
      </w:r>
      <w:r w:rsidRPr="00770808">
        <w:rPr>
          <w:rFonts w:ascii="Arial" w:hAnsi="Arial" w:cs="Arial"/>
          <w:sz w:val="24"/>
          <w:szCs w:val="24"/>
          <w:lang w:val="en-US"/>
        </w:rPr>
        <w:t xml:space="preserve"> </w:t>
      </w:r>
      <w:r>
        <w:rPr>
          <w:rFonts w:ascii="Arial" w:hAnsi="Arial" w:cs="Arial"/>
          <w:sz w:val="24"/>
          <w:szCs w:val="24"/>
          <w:lang w:val="en-US"/>
        </w:rPr>
        <w:t>operating</w:t>
      </w:r>
      <w:r w:rsidRPr="00770808">
        <w:rPr>
          <w:rFonts w:ascii="Arial" w:hAnsi="Arial" w:cs="Arial"/>
          <w:sz w:val="24"/>
          <w:szCs w:val="24"/>
          <w:lang w:val="en-US"/>
        </w:rPr>
        <w:t xml:space="preserve"> </w:t>
      </w:r>
      <w:r>
        <w:rPr>
          <w:rFonts w:ascii="Arial" w:hAnsi="Arial" w:cs="Arial"/>
          <w:sz w:val="24"/>
          <w:szCs w:val="24"/>
          <w:lang w:val="en-US"/>
        </w:rPr>
        <w:t>challenges</w:t>
      </w:r>
      <w:r w:rsidRPr="00770808">
        <w:rPr>
          <w:rFonts w:ascii="Arial" w:hAnsi="Arial" w:cs="Arial"/>
          <w:sz w:val="24"/>
          <w:szCs w:val="24"/>
          <w:lang w:val="en-US"/>
        </w:rPr>
        <w:t xml:space="preserve"> </w:t>
      </w:r>
      <w:r>
        <w:rPr>
          <w:rFonts w:ascii="Arial" w:hAnsi="Arial" w:cs="Arial"/>
          <w:sz w:val="24"/>
          <w:szCs w:val="24"/>
          <w:lang w:val="en-US"/>
        </w:rPr>
        <w:t>arising from the transaction with Hellenic Bank.</w:t>
      </w:r>
    </w:p>
    <w:p w14:paraId="6A73CB64" w14:textId="77777777" w:rsidR="00D17304" w:rsidRDefault="00D17304" w:rsidP="00D17304">
      <w:pPr>
        <w:jc w:val="both"/>
        <w:rPr>
          <w:rFonts w:ascii="Arial" w:hAnsi="Arial" w:cs="Arial"/>
        </w:rPr>
      </w:pPr>
    </w:p>
    <w:p w14:paraId="774E9EE8" w14:textId="77777777" w:rsidR="00D17304" w:rsidRDefault="00D17304" w:rsidP="00D17304">
      <w:pPr>
        <w:jc w:val="both"/>
        <w:rPr>
          <w:rFonts w:ascii="Arial" w:hAnsi="Arial" w:cs="Arial"/>
        </w:rPr>
      </w:pPr>
    </w:p>
    <w:p w14:paraId="1E33137C" w14:textId="77777777" w:rsidR="00D17304" w:rsidRDefault="00D17304" w:rsidP="00D17304">
      <w:pPr>
        <w:jc w:val="both"/>
        <w:rPr>
          <w:rFonts w:ascii="Arial" w:hAnsi="Arial" w:cs="Arial"/>
        </w:rPr>
      </w:pPr>
    </w:p>
    <w:p w14:paraId="287F306C" w14:textId="77777777" w:rsidR="00D17304" w:rsidRPr="00770808" w:rsidRDefault="00D17304" w:rsidP="00D17304">
      <w:pPr>
        <w:jc w:val="both"/>
        <w:rPr>
          <w:rFonts w:ascii="Arial" w:hAnsi="Arial" w:cs="Arial"/>
        </w:rPr>
      </w:pPr>
      <w:r>
        <w:rPr>
          <w:rFonts w:ascii="Arial" w:hAnsi="Arial" w:cs="Arial"/>
        </w:rPr>
        <w:t>Cash collections of loans by type of customer are</w:t>
      </w:r>
      <w:r w:rsidRPr="00770808">
        <w:rPr>
          <w:rFonts w:ascii="Arial" w:hAnsi="Arial" w:cs="Arial"/>
        </w:rPr>
        <w:t>:</w:t>
      </w:r>
    </w:p>
    <w:p w14:paraId="327177CD" w14:textId="77777777" w:rsidR="00D17304" w:rsidRPr="00770808" w:rsidRDefault="00D17304" w:rsidP="00D17304">
      <w:pPr>
        <w:jc w:val="both"/>
        <w:rPr>
          <w:rFonts w:ascii="Arial" w:hAnsi="Arial" w:cs="Arial"/>
        </w:rPr>
      </w:pPr>
    </w:p>
    <w:tbl>
      <w:tblPr>
        <w:tblStyle w:val="TableGrid"/>
        <w:tblW w:w="6945" w:type="dxa"/>
        <w:tblInd w:w="846" w:type="dxa"/>
        <w:tblLook w:val="04A0" w:firstRow="1" w:lastRow="0" w:firstColumn="1" w:lastColumn="0" w:noHBand="0" w:noVBand="1"/>
      </w:tblPr>
      <w:tblGrid>
        <w:gridCol w:w="4536"/>
        <w:gridCol w:w="1134"/>
        <w:gridCol w:w="1275"/>
      </w:tblGrid>
      <w:tr w:rsidR="00D17304" w:rsidRPr="00E80276" w14:paraId="79E07EEF" w14:textId="77777777" w:rsidTr="00C07993">
        <w:tc>
          <w:tcPr>
            <w:tcW w:w="4536" w:type="dxa"/>
          </w:tcPr>
          <w:p w14:paraId="460DC1C6" w14:textId="77777777" w:rsidR="00D17304" w:rsidRPr="00770808" w:rsidRDefault="00D17304" w:rsidP="00C07993">
            <w:pPr>
              <w:jc w:val="both"/>
              <w:rPr>
                <w:rFonts w:ascii="Arial" w:hAnsi="Arial" w:cs="Arial"/>
                <w:b/>
              </w:rPr>
            </w:pPr>
          </w:p>
        </w:tc>
        <w:tc>
          <w:tcPr>
            <w:tcW w:w="1134" w:type="dxa"/>
          </w:tcPr>
          <w:p w14:paraId="18CF9BA7" w14:textId="77777777" w:rsidR="00D17304" w:rsidRPr="007230A3" w:rsidRDefault="00D17304" w:rsidP="00C07993">
            <w:pPr>
              <w:jc w:val="center"/>
              <w:rPr>
                <w:rFonts w:ascii="Arial" w:hAnsi="Arial" w:cs="Arial"/>
                <w:b/>
                <w:lang w:val="el-GR"/>
              </w:rPr>
            </w:pPr>
            <w:r>
              <w:rPr>
                <w:rFonts w:ascii="Arial" w:hAnsi="Arial" w:cs="Arial"/>
                <w:b/>
                <w:lang w:val="el-GR"/>
              </w:rPr>
              <w:t>€</w:t>
            </w:r>
            <w:proofErr w:type="spellStart"/>
            <w:r>
              <w:rPr>
                <w:rFonts w:ascii="Arial" w:hAnsi="Arial" w:cs="Arial"/>
                <w:b/>
                <w:lang w:val="el-GR"/>
              </w:rPr>
              <w:t>mln</w:t>
            </w:r>
            <w:proofErr w:type="spellEnd"/>
          </w:p>
        </w:tc>
        <w:tc>
          <w:tcPr>
            <w:tcW w:w="1275" w:type="dxa"/>
          </w:tcPr>
          <w:p w14:paraId="6F931D86" w14:textId="77777777" w:rsidR="00D17304" w:rsidRPr="007230A3" w:rsidRDefault="00D17304" w:rsidP="00C07993">
            <w:pPr>
              <w:jc w:val="center"/>
              <w:rPr>
                <w:rFonts w:ascii="Arial" w:hAnsi="Arial" w:cs="Arial"/>
                <w:b/>
                <w:lang w:val="el-GR"/>
              </w:rPr>
            </w:pPr>
            <w:r w:rsidRPr="007230A3">
              <w:rPr>
                <w:rFonts w:ascii="Arial" w:hAnsi="Arial" w:cs="Arial"/>
                <w:b/>
                <w:lang w:val="el-GR"/>
              </w:rPr>
              <w:t>%</w:t>
            </w:r>
          </w:p>
        </w:tc>
      </w:tr>
      <w:tr w:rsidR="00D17304" w:rsidRPr="00E80276" w14:paraId="20DEB91C" w14:textId="77777777" w:rsidTr="00C07993">
        <w:tc>
          <w:tcPr>
            <w:tcW w:w="4536" w:type="dxa"/>
          </w:tcPr>
          <w:p w14:paraId="34728E56" w14:textId="77777777" w:rsidR="00D17304" w:rsidRPr="007230A3" w:rsidRDefault="00D17304" w:rsidP="00C07993">
            <w:pPr>
              <w:jc w:val="both"/>
              <w:rPr>
                <w:rFonts w:ascii="Arial" w:hAnsi="Arial" w:cs="Arial"/>
              </w:rPr>
            </w:pPr>
            <w:r>
              <w:rPr>
                <w:rFonts w:ascii="Arial" w:hAnsi="Arial" w:cs="Arial"/>
              </w:rPr>
              <w:t>Private individuals</w:t>
            </w:r>
          </w:p>
        </w:tc>
        <w:tc>
          <w:tcPr>
            <w:tcW w:w="1134" w:type="dxa"/>
          </w:tcPr>
          <w:p w14:paraId="29CB484B" w14:textId="77777777" w:rsidR="00D17304" w:rsidRPr="007230A3" w:rsidRDefault="00D17304" w:rsidP="00C07993">
            <w:pPr>
              <w:jc w:val="center"/>
              <w:rPr>
                <w:rFonts w:ascii="Arial" w:hAnsi="Arial" w:cs="Arial"/>
                <w:lang w:val="el-GR"/>
              </w:rPr>
            </w:pPr>
            <w:r w:rsidRPr="007230A3">
              <w:rPr>
                <w:rFonts w:ascii="Arial" w:hAnsi="Arial" w:cs="Arial"/>
                <w:lang w:val="el-GR"/>
              </w:rPr>
              <w:t>31,9</w:t>
            </w:r>
          </w:p>
        </w:tc>
        <w:tc>
          <w:tcPr>
            <w:tcW w:w="1275" w:type="dxa"/>
          </w:tcPr>
          <w:p w14:paraId="76A130EC" w14:textId="77777777" w:rsidR="00D17304" w:rsidRPr="007230A3" w:rsidRDefault="00D17304" w:rsidP="00C07993">
            <w:pPr>
              <w:jc w:val="center"/>
              <w:rPr>
                <w:rFonts w:ascii="Arial" w:hAnsi="Arial" w:cs="Arial"/>
                <w:lang w:val="el-GR"/>
              </w:rPr>
            </w:pPr>
            <w:r>
              <w:rPr>
                <w:rFonts w:ascii="Arial" w:hAnsi="Arial" w:cs="Arial"/>
                <w:lang w:val="el-GR"/>
              </w:rPr>
              <w:t>60</w:t>
            </w:r>
            <w:r w:rsidRPr="007230A3">
              <w:rPr>
                <w:rFonts w:ascii="Arial" w:hAnsi="Arial" w:cs="Arial"/>
                <w:lang w:val="el-GR"/>
              </w:rPr>
              <w:t>%</w:t>
            </w:r>
          </w:p>
        </w:tc>
      </w:tr>
      <w:tr w:rsidR="00D17304" w:rsidRPr="00E80276" w14:paraId="21B86F42" w14:textId="77777777" w:rsidTr="00C07993">
        <w:tc>
          <w:tcPr>
            <w:tcW w:w="4536" w:type="dxa"/>
          </w:tcPr>
          <w:p w14:paraId="1B7025E4" w14:textId="77777777" w:rsidR="00D17304" w:rsidRPr="007230A3" w:rsidRDefault="00D17304" w:rsidP="00C07993">
            <w:pPr>
              <w:jc w:val="both"/>
              <w:rPr>
                <w:rFonts w:ascii="Arial" w:hAnsi="Arial" w:cs="Arial"/>
                <w:lang w:val="el-GR"/>
              </w:rPr>
            </w:pPr>
            <w:r>
              <w:rPr>
                <w:rFonts w:ascii="Arial" w:hAnsi="Arial" w:cs="Arial"/>
                <w:lang w:val="el-GR"/>
              </w:rPr>
              <w:t>Companies</w:t>
            </w:r>
          </w:p>
        </w:tc>
        <w:tc>
          <w:tcPr>
            <w:tcW w:w="1134" w:type="dxa"/>
          </w:tcPr>
          <w:p w14:paraId="386A5094" w14:textId="77777777" w:rsidR="00D17304" w:rsidRPr="007230A3" w:rsidRDefault="00D17304" w:rsidP="00C07993">
            <w:pPr>
              <w:jc w:val="center"/>
              <w:rPr>
                <w:rFonts w:ascii="Arial" w:hAnsi="Arial" w:cs="Arial"/>
                <w:lang w:val="el-GR"/>
              </w:rPr>
            </w:pPr>
            <w:r>
              <w:rPr>
                <w:rFonts w:ascii="Arial" w:hAnsi="Arial" w:cs="Arial"/>
                <w:lang w:val="el-GR"/>
              </w:rPr>
              <w:t>4,7</w:t>
            </w:r>
          </w:p>
        </w:tc>
        <w:tc>
          <w:tcPr>
            <w:tcW w:w="1275" w:type="dxa"/>
          </w:tcPr>
          <w:p w14:paraId="61A212CF" w14:textId="77777777" w:rsidR="00D17304" w:rsidRPr="007230A3" w:rsidRDefault="00D17304" w:rsidP="00C07993">
            <w:pPr>
              <w:jc w:val="center"/>
              <w:rPr>
                <w:rFonts w:ascii="Arial" w:hAnsi="Arial" w:cs="Arial"/>
                <w:lang w:val="el-GR"/>
              </w:rPr>
            </w:pPr>
            <w:r>
              <w:rPr>
                <w:rFonts w:ascii="Arial" w:hAnsi="Arial" w:cs="Arial"/>
                <w:lang w:val="el-GR"/>
              </w:rPr>
              <w:t>9</w:t>
            </w:r>
            <w:r w:rsidRPr="007230A3">
              <w:rPr>
                <w:rFonts w:ascii="Arial" w:hAnsi="Arial" w:cs="Arial"/>
                <w:lang w:val="el-GR"/>
              </w:rPr>
              <w:t>%</w:t>
            </w:r>
          </w:p>
        </w:tc>
      </w:tr>
      <w:tr w:rsidR="00D17304" w:rsidRPr="00E80276" w14:paraId="168AE97E" w14:textId="77777777" w:rsidTr="00C07993">
        <w:tc>
          <w:tcPr>
            <w:tcW w:w="4536" w:type="dxa"/>
          </w:tcPr>
          <w:p w14:paraId="3B910B92" w14:textId="77777777" w:rsidR="00D17304" w:rsidRPr="007230A3" w:rsidRDefault="00D17304" w:rsidP="00C07993">
            <w:pPr>
              <w:rPr>
                <w:rFonts w:ascii="Arial" w:hAnsi="Arial" w:cs="Arial"/>
                <w:lang w:val="el-GR"/>
              </w:rPr>
            </w:pPr>
            <w:r>
              <w:rPr>
                <w:rFonts w:ascii="Arial" w:hAnsi="Arial" w:cs="Arial"/>
              </w:rPr>
              <w:t xml:space="preserve">Municipalities and Government </w:t>
            </w:r>
            <w:proofErr w:type="spellStart"/>
            <w:r>
              <w:rPr>
                <w:rFonts w:ascii="Arial" w:hAnsi="Arial" w:cs="Arial"/>
              </w:rPr>
              <w:t>Organisations</w:t>
            </w:r>
            <w:proofErr w:type="spellEnd"/>
          </w:p>
        </w:tc>
        <w:tc>
          <w:tcPr>
            <w:tcW w:w="1134" w:type="dxa"/>
          </w:tcPr>
          <w:p w14:paraId="4675BCA6" w14:textId="77777777" w:rsidR="00D17304" w:rsidRPr="007230A3" w:rsidRDefault="00D17304" w:rsidP="00C07993">
            <w:pPr>
              <w:jc w:val="center"/>
              <w:rPr>
                <w:rFonts w:ascii="Arial" w:hAnsi="Arial" w:cs="Arial"/>
                <w:lang w:val="el-GR"/>
              </w:rPr>
            </w:pPr>
            <w:r w:rsidRPr="007230A3">
              <w:rPr>
                <w:rFonts w:ascii="Arial" w:hAnsi="Arial" w:cs="Arial"/>
                <w:lang w:val="el-GR"/>
              </w:rPr>
              <w:t>16,</w:t>
            </w:r>
            <w:r>
              <w:rPr>
                <w:rFonts w:ascii="Arial" w:hAnsi="Arial" w:cs="Arial"/>
                <w:lang w:val="el-GR"/>
              </w:rPr>
              <w:t>8</w:t>
            </w:r>
          </w:p>
        </w:tc>
        <w:tc>
          <w:tcPr>
            <w:tcW w:w="1275" w:type="dxa"/>
          </w:tcPr>
          <w:p w14:paraId="2DD319A0" w14:textId="77777777" w:rsidR="00D17304" w:rsidRPr="007230A3" w:rsidRDefault="00D17304" w:rsidP="00C07993">
            <w:pPr>
              <w:jc w:val="center"/>
              <w:rPr>
                <w:rFonts w:ascii="Arial" w:hAnsi="Arial" w:cs="Arial"/>
                <w:lang w:val="el-GR"/>
              </w:rPr>
            </w:pPr>
            <w:r>
              <w:rPr>
                <w:rFonts w:ascii="Arial" w:hAnsi="Arial" w:cs="Arial"/>
                <w:lang w:val="el-GR"/>
              </w:rPr>
              <w:t>31</w:t>
            </w:r>
            <w:r w:rsidRPr="007230A3">
              <w:rPr>
                <w:rFonts w:ascii="Arial" w:hAnsi="Arial" w:cs="Arial"/>
                <w:lang w:val="el-GR"/>
              </w:rPr>
              <w:t>%</w:t>
            </w:r>
          </w:p>
        </w:tc>
      </w:tr>
      <w:tr w:rsidR="00D17304" w:rsidRPr="00E80276" w14:paraId="5C3DC4EF" w14:textId="77777777" w:rsidTr="00C07993">
        <w:tc>
          <w:tcPr>
            <w:tcW w:w="4536" w:type="dxa"/>
          </w:tcPr>
          <w:p w14:paraId="6A2C3C7F" w14:textId="77777777" w:rsidR="00D17304" w:rsidRPr="007230A3" w:rsidRDefault="00D17304" w:rsidP="00C07993">
            <w:pPr>
              <w:jc w:val="both"/>
              <w:rPr>
                <w:rFonts w:ascii="Arial" w:hAnsi="Arial" w:cs="Arial"/>
                <w:b/>
                <w:lang w:val="el-GR"/>
              </w:rPr>
            </w:pPr>
            <w:proofErr w:type="spellStart"/>
            <w:r>
              <w:rPr>
                <w:rFonts w:ascii="Arial" w:hAnsi="Arial" w:cs="Arial"/>
                <w:b/>
                <w:lang w:val="el-GR"/>
              </w:rPr>
              <w:t>Total</w:t>
            </w:r>
            <w:proofErr w:type="spellEnd"/>
          </w:p>
        </w:tc>
        <w:tc>
          <w:tcPr>
            <w:tcW w:w="1134" w:type="dxa"/>
          </w:tcPr>
          <w:p w14:paraId="3E19B70B" w14:textId="77777777" w:rsidR="00D17304" w:rsidRPr="007230A3" w:rsidRDefault="00D17304" w:rsidP="00C07993">
            <w:pPr>
              <w:jc w:val="center"/>
              <w:rPr>
                <w:rFonts w:ascii="Arial" w:hAnsi="Arial" w:cs="Arial"/>
                <w:b/>
                <w:lang w:val="el-GR"/>
              </w:rPr>
            </w:pPr>
            <w:r w:rsidRPr="007230A3">
              <w:rPr>
                <w:rFonts w:ascii="Arial" w:hAnsi="Arial" w:cs="Arial"/>
                <w:b/>
                <w:lang w:val="el-GR"/>
              </w:rPr>
              <w:t>53,</w:t>
            </w:r>
            <w:r>
              <w:rPr>
                <w:rFonts w:ascii="Arial" w:hAnsi="Arial" w:cs="Arial"/>
                <w:b/>
                <w:lang w:val="el-GR"/>
              </w:rPr>
              <w:t>4</w:t>
            </w:r>
          </w:p>
        </w:tc>
        <w:tc>
          <w:tcPr>
            <w:tcW w:w="1275" w:type="dxa"/>
          </w:tcPr>
          <w:p w14:paraId="7B8FF1D7" w14:textId="77777777" w:rsidR="00D17304" w:rsidRPr="007230A3" w:rsidRDefault="00D17304" w:rsidP="00C07993">
            <w:pPr>
              <w:jc w:val="center"/>
              <w:rPr>
                <w:rFonts w:ascii="Arial" w:hAnsi="Arial" w:cs="Arial"/>
                <w:b/>
                <w:lang w:val="el-GR"/>
              </w:rPr>
            </w:pPr>
            <w:r w:rsidRPr="007230A3">
              <w:rPr>
                <w:rFonts w:ascii="Arial" w:hAnsi="Arial" w:cs="Arial"/>
                <w:b/>
                <w:lang w:val="el-GR"/>
              </w:rPr>
              <w:t>100%</w:t>
            </w:r>
          </w:p>
        </w:tc>
      </w:tr>
    </w:tbl>
    <w:p w14:paraId="48B8DA2B" w14:textId="77777777" w:rsidR="00D17304" w:rsidRPr="00E80276" w:rsidRDefault="00D17304" w:rsidP="00D17304">
      <w:pPr>
        <w:jc w:val="both"/>
        <w:rPr>
          <w:rFonts w:ascii="Arial" w:hAnsi="Arial" w:cs="Arial"/>
          <w:lang w:val="el-GR"/>
        </w:rPr>
      </w:pPr>
    </w:p>
    <w:p w14:paraId="76967930" w14:textId="77777777" w:rsidR="00D17304" w:rsidRPr="00770808" w:rsidRDefault="00D17304" w:rsidP="00D17304">
      <w:pPr>
        <w:jc w:val="both"/>
        <w:rPr>
          <w:rFonts w:ascii="Arial" w:hAnsi="Arial" w:cs="Arial"/>
        </w:rPr>
      </w:pPr>
      <w:r>
        <w:rPr>
          <w:rFonts w:ascii="Arial" w:hAnsi="Arial" w:cs="Arial"/>
        </w:rPr>
        <w:t>Property sales during the period are</w:t>
      </w:r>
      <w:r w:rsidRPr="00770808">
        <w:rPr>
          <w:rFonts w:ascii="Arial" w:hAnsi="Arial" w:cs="Arial"/>
        </w:rPr>
        <w:t>:</w:t>
      </w:r>
    </w:p>
    <w:p w14:paraId="05B410EA" w14:textId="77777777" w:rsidR="00D17304" w:rsidRPr="00770808" w:rsidRDefault="00D17304" w:rsidP="00D17304">
      <w:pPr>
        <w:jc w:val="both"/>
        <w:rPr>
          <w:rFonts w:ascii="Arial" w:hAnsi="Arial" w:cs="Arial"/>
        </w:rPr>
      </w:pPr>
    </w:p>
    <w:tbl>
      <w:tblPr>
        <w:tblStyle w:val="TableGrid"/>
        <w:tblW w:w="6945" w:type="dxa"/>
        <w:tblInd w:w="846" w:type="dxa"/>
        <w:tblLook w:val="04A0" w:firstRow="1" w:lastRow="0" w:firstColumn="1" w:lastColumn="0" w:noHBand="0" w:noVBand="1"/>
      </w:tblPr>
      <w:tblGrid>
        <w:gridCol w:w="3402"/>
        <w:gridCol w:w="1134"/>
        <w:gridCol w:w="1134"/>
        <w:gridCol w:w="1275"/>
      </w:tblGrid>
      <w:tr w:rsidR="00D17304" w:rsidRPr="00E80276" w14:paraId="5BC81747" w14:textId="77777777" w:rsidTr="00C07993">
        <w:tc>
          <w:tcPr>
            <w:tcW w:w="3402" w:type="dxa"/>
          </w:tcPr>
          <w:p w14:paraId="67F998D4" w14:textId="77777777" w:rsidR="00D17304" w:rsidRPr="00770808" w:rsidRDefault="00D17304" w:rsidP="00C07993">
            <w:pPr>
              <w:jc w:val="both"/>
              <w:rPr>
                <w:rFonts w:ascii="Arial" w:hAnsi="Arial" w:cs="Arial"/>
                <w:b/>
              </w:rPr>
            </w:pPr>
            <w:r w:rsidRPr="00770808">
              <w:rPr>
                <w:rFonts w:ascii="Arial" w:hAnsi="Arial" w:cs="Arial"/>
              </w:rPr>
              <w:t xml:space="preserve"> </w:t>
            </w:r>
          </w:p>
        </w:tc>
        <w:tc>
          <w:tcPr>
            <w:tcW w:w="1134" w:type="dxa"/>
          </w:tcPr>
          <w:p w14:paraId="6D68E337" w14:textId="77777777" w:rsidR="00D17304" w:rsidRPr="00C2014E" w:rsidRDefault="00D17304" w:rsidP="00C07993">
            <w:pPr>
              <w:jc w:val="center"/>
              <w:rPr>
                <w:rFonts w:ascii="Arial" w:hAnsi="Arial" w:cs="Arial"/>
                <w:b/>
                <w:lang w:val="el-GR"/>
              </w:rPr>
            </w:pPr>
            <w:r>
              <w:rPr>
                <w:rFonts w:ascii="Arial" w:hAnsi="Arial" w:cs="Arial"/>
                <w:b/>
              </w:rPr>
              <w:t>No</w:t>
            </w:r>
            <w:r w:rsidRPr="00C2014E">
              <w:rPr>
                <w:rFonts w:ascii="Arial" w:hAnsi="Arial" w:cs="Arial"/>
                <w:b/>
              </w:rPr>
              <w:t>.</w:t>
            </w:r>
          </w:p>
        </w:tc>
        <w:tc>
          <w:tcPr>
            <w:tcW w:w="1134" w:type="dxa"/>
          </w:tcPr>
          <w:p w14:paraId="6BE1ABE4" w14:textId="77777777" w:rsidR="00D17304" w:rsidRPr="00C2014E" w:rsidRDefault="00D17304" w:rsidP="00C07993">
            <w:pPr>
              <w:jc w:val="center"/>
              <w:rPr>
                <w:rFonts w:ascii="Arial" w:hAnsi="Arial" w:cs="Arial"/>
                <w:b/>
                <w:lang w:val="el-GR"/>
              </w:rPr>
            </w:pPr>
            <w:r>
              <w:rPr>
                <w:rFonts w:ascii="Arial" w:hAnsi="Arial" w:cs="Arial"/>
                <w:b/>
              </w:rPr>
              <w:t>€</w:t>
            </w:r>
            <w:proofErr w:type="spellStart"/>
            <w:r>
              <w:rPr>
                <w:rFonts w:ascii="Arial" w:hAnsi="Arial" w:cs="Arial"/>
                <w:b/>
              </w:rPr>
              <w:t>mln</w:t>
            </w:r>
            <w:proofErr w:type="spellEnd"/>
          </w:p>
        </w:tc>
        <w:tc>
          <w:tcPr>
            <w:tcW w:w="1275" w:type="dxa"/>
          </w:tcPr>
          <w:p w14:paraId="4B8C2DDB" w14:textId="77777777" w:rsidR="00D17304" w:rsidRPr="00C2014E" w:rsidRDefault="00D17304" w:rsidP="00C07993">
            <w:pPr>
              <w:jc w:val="center"/>
              <w:rPr>
                <w:rFonts w:ascii="Arial" w:hAnsi="Arial" w:cs="Arial"/>
                <w:b/>
                <w:lang w:val="el-GR"/>
              </w:rPr>
            </w:pPr>
            <w:r w:rsidRPr="00C2014E">
              <w:rPr>
                <w:rFonts w:ascii="Arial" w:hAnsi="Arial" w:cs="Arial"/>
                <w:b/>
              </w:rPr>
              <w:t>%</w:t>
            </w:r>
          </w:p>
        </w:tc>
      </w:tr>
      <w:tr w:rsidR="00D17304" w:rsidRPr="00E80276" w14:paraId="60C0CBDB" w14:textId="77777777" w:rsidTr="00C07993">
        <w:tc>
          <w:tcPr>
            <w:tcW w:w="3402" w:type="dxa"/>
          </w:tcPr>
          <w:p w14:paraId="2631EE23" w14:textId="77777777" w:rsidR="00D17304" w:rsidRPr="006C1E30" w:rsidRDefault="00D17304" w:rsidP="00C07993">
            <w:pPr>
              <w:jc w:val="both"/>
              <w:rPr>
                <w:rFonts w:ascii="Arial" w:hAnsi="Arial" w:cs="Arial"/>
                <w:lang w:val="el-GR"/>
              </w:rPr>
            </w:pPr>
            <w:r>
              <w:rPr>
                <w:rFonts w:ascii="Arial" w:hAnsi="Arial" w:cs="Arial"/>
              </w:rPr>
              <w:t>Land</w:t>
            </w:r>
          </w:p>
        </w:tc>
        <w:tc>
          <w:tcPr>
            <w:tcW w:w="1134" w:type="dxa"/>
          </w:tcPr>
          <w:p w14:paraId="64898B68" w14:textId="77777777" w:rsidR="00D17304" w:rsidRPr="006C1E30" w:rsidRDefault="00D17304" w:rsidP="00C07993">
            <w:pPr>
              <w:jc w:val="center"/>
              <w:rPr>
                <w:rFonts w:ascii="Arial" w:hAnsi="Arial" w:cs="Arial"/>
                <w:lang w:val="el-GR"/>
              </w:rPr>
            </w:pPr>
            <w:r w:rsidRPr="006C1E30">
              <w:rPr>
                <w:rFonts w:ascii="Arial" w:hAnsi="Arial" w:cs="Arial"/>
              </w:rPr>
              <w:t>68</w:t>
            </w:r>
          </w:p>
        </w:tc>
        <w:tc>
          <w:tcPr>
            <w:tcW w:w="1134" w:type="dxa"/>
          </w:tcPr>
          <w:p w14:paraId="0BB5F4B1" w14:textId="77777777" w:rsidR="00D17304" w:rsidRPr="006C1E30" w:rsidRDefault="00D17304" w:rsidP="00C07993">
            <w:pPr>
              <w:jc w:val="center"/>
              <w:rPr>
                <w:rFonts w:ascii="Arial" w:hAnsi="Arial" w:cs="Arial"/>
                <w:lang w:val="el-GR"/>
              </w:rPr>
            </w:pPr>
            <w:r w:rsidRPr="006C1E30">
              <w:rPr>
                <w:rFonts w:ascii="Arial" w:hAnsi="Arial" w:cs="Arial"/>
              </w:rPr>
              <w:t>9,30</w:t>
            </w:r>
          </w:p>
        </w:tc>
        <w:tc>
          <w:tcPr>
            <w:tcW w:w="1275" w:type="dxa"/>
          </w:tcPr>
          <w:p w14:paraId="5E78F0F5" w14:textId="77777777" w:rsidR="00D17304" w:rsidRPr="006C1E30" w:rsidRDefault="00D17304" w:rsidP="00C07993">
            <w:pPr>
              <w:jc w:val="center"/>
              <w:rPr>
                <w:rFonts w:ascii="Arial" w:hAnsi="Arial" w:cs="Arial"/>
                <w:lang w:val="el-GR"/>
              </w:rPr>
            </w:pPr>
            <w:r w:rsidRPr="006C1E30">
              <w:rPr>
                <w:rFonts w:ascii="Arial" w:hAnsi="Arial" w:cs="Arial"/>
              </w:rPr>
              <w:t>48%</w:t>
            </w:r>
          </w:p>
        </w:tc>
      </w:tr>
      <w:tr w:rsidR="00D17304" w:rsidRPr="00E80276" w14:paraId="7AF58838" w14:textId="77777777" w:rsidTr="00C07993">
        <w:tc>
          <w:tcPr>
            <w:tcW w:w="3402" w:type="dxa"/>
          </w:tcPr>
          <w:p w14:paraId="5F597D21" w14:textId="77777777" w:rsidR="00D17304" w:rsidRPr="006C1E30" w:rsidRDefault="00D17304" w:rsidP="00C07993">
            <w:pPr>
              <w:jc w:val="both"/>
              <w:rPr>
                <w:rFonts w:ascii="Arial" w:hAnsi="Arial" w:cs="Arial"/>
                <w:lang w:val="el-GR"/>
              </w:rPr>
            </w:pPr>
            <w:r>
              <w:rPr>
                <w:rFonts w:ascii="Arial" w:hAnsi="Arial" w:cs="Arial"/>
              </w:rPr>
              <w:t>Commercial properties</w:t>
            </w:r>
          </w:p>
        </w:tc>
        <w:tc>
          <w:tcPr>
            <w:tcW w:w="1134" w:type="dxa"/>
          </w:tcPr>
          <w:p w14:paraId="07223C66" w14:textId="77777777" w:rsidR="00D17304" w:rsidRPr="006C1E30" w:rsidRDefault="00D17304" w:rsidP="00C07993">
            <w:pPr>
              <w:jc w:val="center"/>
              <w:rPr>
                <w:rFonts w:ascii="Arial" w:hAnsi="Arial" w:cs="Arial"/>
                <w:lang w:val="el-GR"/>
              </w:rPr>
            </w:pPr>
            <w:r w:rsidRPr="006C1E30">
              <w:rPr>
                <w:rFonts w:ascii="Arial" w:hAnsi="Arial" w:cs="Arial"/>
              </w:rPr>
              <w:t>23</w:t>
            </w:r>
          </w:p>
        </w:tc>
        <w:tc>
          <w:tcPr>
            <w:tcW w:w="1134" w:type="dxa"/>
          </w:tcPr>
          <w:p w14:paraId="4773CDA0" w14:textId="77777777" w:rsidR="00D17304" w:rsidRPr="006C1E30" w:rsidRDefault="00D17304" w:rsidP="00C07993">
            <w:pPr>
              <w:jc w:val="center"/>
              <w:rPr>
                <w:rFonts w:ascii="Arial" w:hAnsi="Arial" w:cs="Arial"/>
                <w:lang w:val="el-GR"/>
              </w:rPr>
            </w:pPr>
            <w:r w:rsidRPr="006C1E30">
              <w:rPr>
                <w:rFonts w:ascii="Arial" w:hAnsi="Arial" w:cs="Arial"/>
              </w:rPr>
              <w:t>3,10</w:t>
            </w:r>
          </w:p>
        </w:tc>
        <w:tc>
          <w:tcPr>
            <w:tcW w:w="1275" w:type="dxa"/>
          </w:tcPr>
          <w:p w14:paraId="40A45249" w14:textId="77777777" w:rsidR="00D17304" w:rsidRPr="006C1E30" w:rsidRDefault="00D17304" w:rsidP="00C07993">
            <w:pPr>
              <w:jc w:val="center"/>
              <w:rPr>
                <w:rFonts w:ascii="Arial" w:hAnsi="Arial" w:cs="Arial"/>
                <w:lang w:val="el-GR"/>
              </w:rPr>
            </w:pPr>
            <w:r w:rsidRPr="006C1E30">
              <w:rPr>
                <w:rFonts w:ascii="Arial" w:hAnsi="Arial" w:cs="Arial"/>
              </w:rPr>
              <w:t>16%</w:t>
            </w:r>
          </w:p>
        </w:tc>
      </w:tr>
      <w:tr w:rsidR="00D17304" w:rsidRPr="00E80276" w14:paraId="6D7B8755" w14:textId="77777777" w:rsidTr="00C07993">
        <w:tc>
          <w:tcPr>
            <w:tcW w:w="3402" w:type="dxa"/>
          </w:tcPr>
          <w:p w14:paraId="3877B40C" w14:textId="77777777" w:rsidR="00D17304" w:rsidRPr="006C1E30" w:rsidRDefault="00D17304" w:rsidP="00C07993">
            <w:pPr>
              <w:jc w:val="both"/>
              <w:rPr>
                <w:rFonts w:ascii="Arial" w:hAnsi="Arial" w:cs="Arial"/>
                <w:lang w:val="el-GR"/>
              </w:rPr>
            </w:pPr>
            <w:r>
              <w:rPr>
                <w:rFonts w:ascii="Arial" w:hAnsi="Arial" w:cs="Arial"/>
              </w:rPr>
              <w:t>Residential properties</w:t>
            </w:r>
          </w:p>
        </w:tc>
        <w:tc>
          <w:tcPr>
            <w:tcW w:w="1134" w:type="dxa"/>
          </w:tcPr>
          <w:p w14:paraId="6342F2D2" w14:textId="77777777" w:rsidR="00D17304" w:rsidRPr="006C1E30" w:rsidRDefault="00D17304" w:rsidP="00C07993">
            <w:pPr>
              <w:jc w:val="center"/>
              <w:rPr>
                <w:rFonts w:ascii="Arial" w:hAnsi="Arial" w:cs="Arial"/>
                <w:lang w:val="el-GR"/>
              </w:rPr>
            </w:pPr>
            <w:r w:rsidRPr="006C1E30">
              <w:rPr>
                <w:rFonts w:ascii="Arial" w:hAnsi="Arial" w:cs="Arial"/>
              </w:rPr>
              <w:t xml:space="preserve"> 65</w:t>
            </w:r>
          </w:p>
        </w:tc>
        <w:tc>
          <w:tcPr>
            <w:tcW w:w="1134" w:type="dxa"/>
          </w:tcPr>
          <w:p w14:paraId="1A6A408D" w14:textId="77777777" w:rsidR="00D17304" w:rsidRPr="006C1E30" w:rsidRDefault="00D17304" w:rsidP="00C07993">
            <w:pPr>
              <w:jc w:val="center"/>
              <w:rPr>
                <w:rFonts w:ascii="Arial" w:hAnsi="Arial" w:cs="Arial"/>
                <w:lang w:val="el-GR"/>
              </w:rPr>
            </w:pPr>
            <w:r w:rsidRPr="006C1E30">
              <w:rPr>
                <w:rFonts w:ascii="Arial" w:hAnsi="Arial" w:cs="Arial"/>
              </w:rPr>
              <w:t>7,10</w:t>
            </w:r>
          </w:p>
        </w:tc>
        <w:tc>
          <w:tcPr>
            <w:tcW w:w="1275" w:type="dxa"/>
          </w:tcPr>
          <w:p w14:paraId="793B2807" w14:textId="77777777" w:rsidR="00D17304" w:rsidRPr="006C1E30" w:rsidRDefault="00D17304" w:rsidP="00C07993">
            <w:pPr>
              <w:jc w:val="center"/>
              <w:rPr>
                <w:rFonts w:ascii="Arial" w:hAnsi="Arial" w:cs="Arial"/>
                <w:lang w:val="el-GR"/>
              </w:rPr>
            </w:pPr>
            <w:r w:rsidRPr="006C1E30">
              <w:rPr>
                <w:rFonts w:ascii="Arial" w:hAnsi="Arial" w:cs="Arial"/>
              </w:rPr>
              <w:t>36%</w:t>
            </w:r>
          </w:p>
        </w:tc>
      </w:tr>
      <w:tr w:rsidR="00D17304" w:rsidRPr="00E80276" w14:paraId="769E75C7" w14:textId="77777777" w:rsidTr="00C07993">
        <w:tc>
          <w:tcPr>
            <w:tcW w:w="3402" w:type="dxa"/>
          </w:tcPr>
          <w:p w14:paraId="3703AC35" w14:textId="77777777" w:rsidR="00D17304" w:rsidRPr="006C1E30" w:rsidRDefault="00D17304" w:rsidP="00C07993">
            <w:pPr>
              <w:jc w:val="both"/>
              <w:rPr>
                <w:rFonts w:ascii="Arial" w:hAnsi="Arial" w:cs="Arial"/>
                <w:b/>
                <w:lang w:val="el-GR"/>
              </w:rPr>
            </w:pPr>
            <w:proofErr w:type="spellStart"/>
            <w:r>
              <w:rPr>
                <w:rFonts w:ascii="Arial" w:hAnsi="Arial" w:cs="Arial"/>
                <w:b/>
                <w:lang w:val="el-GR"/>
              </w:rPr>
              <w:t>Total</w:t>
            </w:r>
            <w:proofErr w:type="spellEnd"/>
          </w:p>
        </w:tc>
        <w:tc>
          <w:tcPr>
            <w:tcW w:w="1134" w:type="dxa"/>
          </w:tcPr>
          <w:p w14:paraId="22F24F7D" w14:textId="77777777" w:rsidR="00D17304" w:rsidRPr="006C1E30" w:rsidRDefault="00D17304" w:rsidP="00C07993">
            <w:pPr>
              <w:jc w:val="center"/>
              <w:rPr>
                <w:rFonts w:ascii="Arial" w:hAnsi="Arial" w:cs="Arial"/>
                <w:b/>
                <w:lang w:val="el-GR"/>
              </w:rPr>
            </w:pPr>
            <w:r w:rsidRPr="006C1E30">
              <w:rPr>
                <w:rFonts w:ascii="Arial" w:hAnsi="Arial" w:cs="Arial"/>
                <w:b/>
                <w:lang w:val="el-GR"/>
              </w:rPr>
              <w:t>156</w:t>
            </w:r>
          </w:p>
        </w:tc>
        <w:tc>
          <w:tcPr>
            <w:tcW w:w="1134" w:type="dxa"/>
          </w:tcPr>
          <w:p w14:paraId="44E026E8" w14:textId="77777777" w:rsidR="00D17304" w:rsidRPr="006C1E30" w:rsidRDefault="00D17304" w:rsidP="00C07993">
            <w:pPr>
              <w:jc w:val="center"/>
              <w:rPr>
                <w:rFonts w:ascii="Arial" w:hAnsi="Arial" w:cs="Arial"/>
                <w:b/>
                <w:lang w:val="el-GR"/>
              </w:rPr>
            </w:pPr>
            <w:r w:rsidRPr="006C1E30">
              <w:rPr>
                <w:rFonts w:ascii="Arial" w:hAnsi="Arial" w:cs="Arial"/>
                <w:b/>
                <w:lang w:val="el-GR"/>
              </w:rPr>
              <w:t>19,5</w:t>
            </w:r>
          </w:p>
        </w:tc>
        <w:tc>
          <w:tcPr>
            <w:tcW w:w="1275" w:type="dxa"/>
          </w:tcPr>
          <w:p w14:paraId="66416A78" w14:textId="77777777" w:rsidR="00D17304" w:rsidRPr="006C1E30" w:rsidRDefault="00D17304" w:rsidP="00C07993">
            <w:pPr>
              <w:jc w:val="center"/>
              <w:rPr>
                <w:rFonts w:ascii="Arial" w:hAnsi="Arial" w:cs="Arial"/>
                <w:b/>
                <w:lang w:val="el-GR"/>
              </w:rPr>
            </w:pPr>
            <w:r w:rsidRPr="006C1E30">
              <w:rPr>
                <w:rFonts w:ascii="Arial" w:hAnsi="Arial" w:cs="Arial"/>
                <w:b/>
                <w:lang w:val="el-GR"/>
              </w:rPr>
              <w:t>100%</w:t>
            </w:r>
          </w:p>
        </w:tc>
      </w:tr>
    </w:tbl>
    <w:p w14:paraId="38193A9F" w14:textId="77777777" w:rsidR="00D17304" w:rsidRDefault="00D17304" w:rsidP="00D17304">
      <w:pPr>
        <w:jc w:val="both"/>
        <w:rPr>
          <w:rFonts w:ascii="Arial" w:hAnsi="Arial" w:cs="Arial"/>
          <w:b/>
          <w:lang w:val="el-GR"/>
        </w:rPr>
      </w:pPr>
    </w:p>
    <w:p w14:paraId="3AEAABD2" w14:textId="77777777" w:rsidR="00D17304" w:rsidRPr="004B2B73" w:rsidRDefault="00D17304" w:rsidP="00D17304">
      <w:pPr>
        <w:jc w:val="both"/>
        <w:rPr>
          <w:rFonts w:ascii="Arial" w:hAnsi="Arial" w:cs="Arial"/>
        </w:rPr>
      </w:pPr>
      <w:r>
        <w:rPr>
          <w:rFonts w:ascii="Arial" w:hAnsi="Arial" w:cs="Arial"/>
        </w:rPr>
        <w:t>C</w:t>
      </w:r>
      <w:r w:rsidRPr="004B2B73">
        <w:rPr>
          <w:rFonts w:ascii="Arial" w:hAnsi="Arial" w:cs="Arial"/>
        </w:rPr>
        <w:t>ash collected from property sales is significantly higher than sales during the period due to settlement of property sale receivables regarding property transactions carried out before the transaction with Hellenic Bank.</w:t>
      </w:r>
    </w:p>
    <w:p w14:paraId="57CE6AC2" w14:textId="77777777" w:rsidR="00D17304" w:rsidRPr="00770808" w:rsidRDefault="00D17304" w:rsidP="00D17304">
      <w:pPr>
        <w:jc w:val="both"/>
        <w:rPr>
          <w:rFonts w:ascii="Arial" w:hAnsi="Arial" w:cs="Arial"/>
        </w:rPr>
      </w:pPr>
    </w:p>
    <w:p w14:paraId="24E27BA8" w14:textId="77777777" w:rsidR="00D17304" w:rsidRPr="00770808" w:rsidRDefault="00D17304" w:rsidP="00D17304">
      <w:pPr>
        <w:jc w:val="both"/>
        <w:rPr>
          <w:rFonts w:ascii="Arial" w:hAnsi="Arial" w:cs="Arial"/>
          <w:b/>
        </w:rPr>
      </w:pPr>
    </w:p>
    <w:p w14:paraId="1FAE9414" w14:textId="77777777" w:rsidR="00D17304" w:rsidRPr="00770808" w:rsidRDefault="00D17304" w:rsidP="00D17304">
      <w:pPr>
        <w:jc w:val="both"/>
        <w:rPr>
          <w:rFonts w:ascii="Arial" w:hAnsi="Arial" w:cs="Arial"/>
          <w:b/>
        </w:rPr>
      </w:pPr>
    </w:p>
    <w:p w14:paraId="07739803" w14:textId="77777777" w:rsidR="00D17304" w:rsidRPr="00770808" w:rsidRDefault="00D17304" w:rsidP="00D17304">
      <w:pPr>
        <w:jc w:val="both"/>
        <w:rPr>
          <w:rFonts w:ascii="Arial" w:hAnsi="Arial" w:cs="Arial"/>
          <w:b/>
        </w:rPr>
      </w:pPr>
    </w:p>
    <w:p w14:paraId="789B6F45" w14:textId="77777777" w:rsidR="00D17304" w:rsidRPr="00770808" w:rsidRDefault="00D17304" w:rsidP="00D17304">
      <w:pPr>
        <w:jc w:val="both"/>
        <w:rPr>
          <w:rFonts w:ascii="Arial" w:hAnsi="Arial" w:cs="Arial"/>
          <w:b/>
        </w:rPr>
      </w:pPr>
    </w:p>
    <w:p w14:paraId="7E08B581" w14:textId="77777777" w:rsidR="00D17304" w:rsidRPr="00770808" w:rsidRDefault="00D17304" w:rsidP="00D17304">
      <w:pPr>
        <w:jc w:val="both"/>
        <w:rPr>
          <w:rFonts w:ascii="Arial" w:hAnsi="Arial" w:cs="Arial"/>
          <w:b/>
        </w:rPr>
      </w:pPr>
    </w:p>
    <w:p w14:paraId="2F28176A" w14:textId="77777777" w:rsidR="00D17304" w:rsidRDefault="00D17304" w:rsidP="00D17304">
      <w:pPr>
        <w:rPr>
          <w:rFonts w:ascii="Arial" w:hAnsi="Arial" w:cs="Arial"/>
          <w:b/>
        </w:rPr>
      </w:pPr>
      <w:r>
        <w:rPr>
          <w:rFonts w:ascii="Arial" w:hAnsi="Arial" w:cs="Arial"/>
          <w:b/>
        </w:rPr>
        <w:br w:type="page"/>
      </w:r>
    </w:p>
    <w:p w14:paraId="30171999" w14:textId="77777777" w:rsidR="00D17304" w:rsidRPr="004B2B73" w:rsidRDefault="00D17304" w:rsidP="00D17304">
      <w:pPr>
        <w:jc w:val="both"/>
        <w:rPr>
          <w:rFonts w:ascii="Arial" w:hAnsi="Arial" w:cs="Arial"/>
          <w:b/>
        </w:rPr>
      </w:pPr>
      <w:r>
        <w:rPr>
          <w:rFonts w:ascii="Arial" w:hAnsi="Arial" w:cs="Arial"/>
          <w:b/>
        </w:rPr>
        <w:lastRenderedPageBreak/>
        <w:t>C</w:t>
      </w:r>
      <w:r w:rsidRPr="004B2B73">
        <w:rPr>
          <w:rFonts w:ascii="Arial" w:hAnsi="Arial" w:cs="Arial"/>
          <w:b/>
        </w:rPr>
        <w:t xml:space="preserve">. </w:t>
      </w:r>
      <w:r>
        <w:rPr>
          <w:rFonts w:ascii="Arial" w:hAnsi="Arial" w:cs="Arial"/>
          <w:b/>
        </w:rPr>
        <w:t>Cash Outflows</w:t>
      </w:r>
    </w:p>
    <w:p w14:paraId="013DBF21" w14:textId="77777777" w:rsidR="00D17304" w:rsidRPr="004B2B73" w:rsidRDefault="00D17304" w:rsidP="00D17304">
      <w:pPr>
        <w:jc w:val="both"/>
        <w:rPr>
          <w:rFonts w:ascii="Arial" w:hAnsi="Arial" w:cs="Arial"/>
        </w:rPr>
      </w:pPr>
    </w:p>
    <w:p w14:paraId="38D9FF79" w14:textId="77777777" w:rsidR="00D17304" w:rsidRPr="004B2B73" w:rsidRDefault="00D17304" w:rsidP="00D17304">
      <w:pPr>
        <w:jc w:val="both"/>
        <w:rPr>
          <w:rFonts w:ascii="Arial" w:hAnsi="Arial" w:cs="Arial"/>
        </w:rPr>
      </w:pPr>
      <w:r>
        <w:rPr>
          <w:rFonts w:ascii="Arial" w:hAnsi="Arial" w:cs="Arial"/>
        </w:rPr>
        <w:t xml:space="preserve">Total cash outflow recorded during the period reached </w:t>
      </w:r>
      <w:r w:rsidRPr="004B2B73">
        <w:rPr>
          <w:rFonts w:ascii="Arial" w:hAnsi="Arial" w:cs="Arial"/>
        </w:rPr>
        <w:t>€90,0</w:t>
      </w:r>
      <w:r>
        <w:rPr>
          <w:rFonts w:ascii="Arial" w:hAnsi="Arial" w:cs="Arial"/>
        </w:rPr>
        <w:t>mln</w:t>
      </w:r>
      <w:r w:rsidRPr="004B2B73">
        <w:rPr>
          <w:rFonts w:ascii="Arial" w:hAnsi="Arial" w:cs="Arial"/>
        </w:rPr>
        <w:t>.</w:t>
      </w:r>
    </w:p>
    <w:p w14:paraId="1E2A9E6D" w14:textId="77777777" w:rsidR="00D17304" w:rsidRPr="004B2B73" w:rsidRDefault="00D17304" w:rsidP="00D17304">
      <w:pPr>
        <w:jc w:val="both"/>
        <w:rPr>
          <w:rFonts w:ascii="Arial" w:hAnsi="Arial" w:cs="Arial"/>
        </w:rPr>
      </w:pPr>
    </w:p>
    <w:tbl>
      <w:tblPr>
        <w:tblStyle w:val="TableGrid"/>
        <w:tblW w:w="6946" w:type="dxa"/>
        <w:tblInd w:w="846" w:type="dxa"/>
        <w:tblLook w:val="04A0" w:firstRow="1" w:lastRow="0" w:firstColumn="1" w:lastColumn="0" w:noHBand="0" w:noVBand="1"/>
      </w:tblPr>
      <w:tblGrid>
        <w:gridCol w:w="5386"/>
        <w:gridCol w:w="1560"/>
      </w:tblGrid>
      <w:tr w:rsidR="00D17304" w:rsidRPr="00E80276" w14:paraId="02CD6DD9" w14:textId="77777777" w:rsidTr="00C07993">
        <w:tc>
          <w:tcPr>
            <w:tcW w:w="5386" w:type="dxa"/>
          </w:tcPr>
          <w:p w14:paraId="640C75E4" w14:textId="77777777" w:rsidR="00D17304" w:rsidRPr="004B2B73" w:rsidRDefault="00D17304" w:rsidP="00C07993">
            <w:pPr>
              <w:jc w:val="both"/>
              <w:rPr>
                <w:rFonts w:ascii="Arial" w:hAnsi="Arial" w:cs="Arial"/>
                <w:b/>
              </w:rPr>
            </w:pPr>
          </w:p>
        </w:tc>
        <w:tc>
          <w:tcPr>
            <w:tcW w:w="1560" w:type="dxa"/>
          </w:tcPr>
          <w:p w14:paraId="4D1391CE" w14:textId="77777777" w:rsidR="00D17304" w:rsidRPr="00FA5FC1" w:rsidRDefault="00D17304" w:rsidP="00C07993">
            <w:pPr>
              <w:jc w:val="center"/>
              <w:rPr>
                <w:rFonts w:ascii="Arial" w:hAnsi="Arial" w:cs="Arial"/>
                <w:b/>
                <w:lang w:val="el-GR"/>
              </w:rPr>
            </w:pPr>
            <w:r w:rsidRPr="00FA5FC1">
              <w:rPr>
                <w:rFonts w:ascii="Arial" w:hAnsi="Arial" w:cs="Arial"/>
                <w:b/>
                <w:lang w:val="el-GR"/>
              </w:rPr>
              <w:t>€εκ</w:t>
            </w:r>
          </w:p>
        </w:tc>
      </w:tr>
      <w:tr w:rsidR="00D17304" w:rsidRPr="00E80276" w14:paraId="2CB49D16" w14:textId="77777777" w:rsidTr="00C07993">
        <w:tc>
          <w:tcPr>
            <w:tcW w:w="5386" w:type="dxa"/>
          </w:tcPr>
          <w:p w14:paraId="1DFBC16D" w14:textId="77777777" w:rsidR="00D17304" w:rsidRPr="005D23BC" w:rsidRDefault="00D17304" w:rsidP="00C07993">
            <w:pPr>
              <w:jc w:val="both"/>
              <w:rPr>
                <w:rFonts w:ascii="Arial" w:hAnsi="Arial" w:cs="Arial"/>
                <w:b/>
              </w:rPr>
            </w:pPr>
            <w:r>
              <w:rPr>
                <w:rFonts w:ascii="Arial" w:hAnsi="Arial" w:cs="Arial"/>
                <w:b/>
              </w:rPr>
              <w:t>Operating expenses</w:t>
            </w:r>
          </w:p>
        </w:tc>
        <w:tc>
          <w:tcPr>
            <w:tcW w:w="1560" w:type="dxa"/>
          </w:tcPr>
          <w:p w14:paraId="5E3830CA" w14:textId="77777777" w:rsidR="00D17304" w:rsidRPr="00E961DA" w:rsidRDefault="00D17304" w:rsidP="00C07993">
            <w:pPr>
              <w:jc w:val="center"/>
              <w:rPr>
                <w:rFonts w:ascii="Arial" w:hAnsi="Arial" w:cs="Arial"/>
                <w:b/>
                <w:lang w:val="el-GR"/>
              </w:rPr>
            </w:pPr>
            <w:r>
              <w:rPr>
                <w:rFonts w:ascii="Arial" w:hAnsi="Arial" w:cs="Arial"/>
                <w:b/>
                <w:lang w:val="el-GR"/>
              </w:rPr>
              <w:t>3</w:t>
            </w:r>
            <w:r>
              <w:rPr>
                <w:rFonts w:ascii="Arial" w:hAnsi="Arial" w:cs="Arial"/>
                <w:b/>
              </w:rPr>
              <w:t>4</w:t>
            </w:r>
            <w:r w:rsidRPr="00E961DA">
              <w:rPr>
                <w:rFonts w:ascii="Arial" w:hAnsi="Arial" w:cs="Arial"/>
                <w:b/>
                <w:lang w:val="el-GR"/>
              </w:rPr>
              <w:t>,</w:t>
            </w:r>
            <w:r>
              <w:rPr>
                <w:rFonts w:ascii="Arial" w:hAnsi="Arial" w:cs="Arial"/>
                <w:b/>
                <w:lang w:val="el-GR"/>
              </w:rPr>
              <w:t>0</w:t>
            </w:r>
          </w:p>
        </w:tc>
      </w:tr>
      <w:tr w:rsidR="00D17304" w:rsidRPr="00E80276" w14:paraId="5FB98539" w14:textId="77777777" w:rsidTr="00C07993">
        <w:tc>
          <w:tcPr>
            <w:tcW w:w="5386" w:type="dxa"/>
          </w:tcPr>
          <w:p w14:paraId="27FB1775" w14:textId="77777777" w:rsidR="00D17304" w:rsidRDefault="00D17304" w:rsidP="00C07993">
            <w:pPr>
              <w:ind w:left="316"/>
              <w:jc w:val="both"/>
              <w:rPr>
                <w:rFonts w:ascii="Arial" w:hAnsi="Arial" w:cs="Arial"/>
                <w:b/>
                <w:lang w:val="el-GR"/>
              </w:rPr>
            </w:pPr>
            <w:r>
              <w:rPr>
                <w:rFonts w:ascii="Arial" w:hAnsi="Arial" w:cs="Arial"/>
                <w:i/>
              </w:rPr>
              <w:t>Servicer fees</w:t>
            </w:r>
          </w:p>
        </w:tc>
        <w:tc>
          <w:tcPr>
            <w:tcW w:w="1560" w:type="dxa"/>
          </w:tcPr>
          <w:p w14:paraId="66BF9B66" w14:textId="77777777" w:rsidR="00D17304" w:rsidRDefault="00D17304" w:rsidP="00C07993">
            <w:pPr>
              <w:jc w:val="center"/>
              <w:rPr>
                <w:rFonts w:ascii="Arial" w:hAnsi="Arial" w:cs="Arial"/>
                <w:b/>
                <w:lang w:val="el-GR"/>
              </w:rPr>
            </w:pPr>
            <w:r w:rsidRPr="00FA5FC1">
              <w:rPr>
                <w:rFonts w:ascii="Arial" w:hAnsi="Arial" w:cs="Arial"/>
                <w:i/>
                <w:lang w:val="el-GR"/>
              </w:rPr>
              <w:t>11,3</w:t>
            </w:r>
          </w:p>
        </w:tc>
      </w:tr>
      <w:tr w:rsidR="00D17304" w:rsidRPr="00E80276" w14:paraId="046F3177" w14:textId="77777777" w:rsidTr="00C07993">
        <w:tc>
          <w:tcPr>
            <w:tcW w:w="5386" w:type="dxa"/>
          </w:tcPr>
          <w:p w14:paraId="6B38CE7F" w14:textId="77777777" w:rsidR="00D17304" w:rsidRPr="00FA5FC1" w:rsidRDefault="00D17304" w:rsidP="00C07993">
            <w:pPr>
              <w:ind w:left="316"/>
              <w:jc w:val="both"/>
              <w:rPr>
                <w:rFonts w:ascii="Arial" w:hAnsi="Arial" w:cs="Arial"/>
                <w:i/>
                <w:lang w:val="el-GR"/>
              </w:rPr>
            </w:pPr>
            <w:r>
              <w:rPr>
                <w:rFonts w:ascii="Arial" w:hAnsi="Arial" w:cs="Arial"/>
                <w:i/>
              </w:rPr>
              <w:t>Staff expenses</w:t>
            </w:r>
          </w:p>
        </w:tc>
        <w:tc>
          <w:tcPr>
            <w:tcW w:w="1560" w:type="dxa"/>
          </w:tcPr>
          <w:p w14:paraId="7D56C276" w14:textId="77777777" w:rsidR="00D17304" w:rsidRPr="00FA5FC1" w:rsidRDefault="00D17304" w:rsidP="00C07993">
            <w:pPr>
              <w:jc w:val="center"/>
              <w:rPr>
                <w:rFonts w:ascii="Arial" w:hAnsi="Arial" w:cs="Arial"/>
                <w:i/>
                <w:lang w:val="el-GR"/>
              </w:rPr>
            </w:pPr>
            <w:r w:rsidRPr="00FA5FC1">
              <w:rPr>
                <w:rFonts w:ascii="Arial" w:hAnsi="Arial" w:cs="Arial"/>
                <w:i/>
                <w:lang w:val="el-GR"/>
              </w:rPr>
              <w:t>7,7</w:t>
            </w:r>
          </w:p>
        </w:tc>
      </w:tr>
      <w:tr w:rsidR="00D17304" w:rsidRPr="00E80276" w14:paraId="55EE998D" w14:textId="77777777" w:rsidTr="00C07993">
        <w:tc>
          <w:tcPr>
            <w:tcW w:w="5386" w:type="dxa"/>
          </w:tcPr>
          <w:p w14:paraId="38C95ACD" w14:textId="77777777" w:rsidR="00D17304" w:rsidRPr="00FA5FC1" w:rsidRDefault="00D17304" w:rsidP="00C07993">
            <w:pPr>
              <w:ind w:left="316"/>
              <w:jc w:val="both"/>
              <w:rPr>
                <w:rFonts w:ascii="Arial" w:hAnsi="Arial" w:cs="Arial"/>
                <w:i/>
                <w:lang w:val="el-GR"/>
              </w:rPr>
            </w:pPr>
            <w:r>
              <w:rPr>
                <w:rFonts w:ascii="Arial" w:hAnsi="Arial" w:cs="Arial"/>
                <w:i/>
              </w:rPr>
              <w:t>Other expenses</w:t>
            </w:r>
          </w:p>
        </w:tc>
        <w:tc>
          <w:tcPr>
            <w:tcW w:w="1560" w:type="dxa"/>
          </w:tcPr>
          <w:p w14:paraId="1FAD49A2" w14:textId="77777777" w:rsidR="00D17304" w:rsidRPr="00FA5FC1" w:rsidRDefault="00D17304" w:rsidP="00C07993">
            <w:pPr>
              <w:jc w:val="center"/>
              <w:rPr>
                <w:rFonts w:ascii="Arial" w:hAnsi="Arial" w:cs="Arial"/>
                <w:i/>
                <w:lang w:val="el-GR"/>
              </w:rPr>
            </w:pPr>
            <w:r>
              <w:rPr>
                <w:rFonts w:ascii="Arial" w:hAnsi="Arial" w:cs="Arial"/>
                <w:i/>
                <w:lang w:val="el-GR"/>
              </w:rPr>
              <w:t>15,0</w:t>
            </w:r>
          </w:p>
        </w:tc>
      </w:tr>
      <w:tr w:rsidR="00D17304" w:rsidRPr="00E80276" w14:paraId="3BE0FF36" w14:textId="77777777" w:rsidTr="00C07993">
        <w:tc>
          <w:tcPr>
            <w:tcW w:w="5386" w:type="dxa"/>
          </w:tcPr>
          <w:p w14:paraId="3D859DED" w14:textId="77777777" w:rsidR="00D17304" w:rsidRPr="00E961DA" w:rsidRDefault="00D17304" w:rsidP="00C07993">
            <w:pPr>
              <w:rPr>
                <w:rFonts w:ascii="Arial" w:hAnsi="Arial" w:cs="Arial"/>
                <w:b/>
                <w:lang w:val="el-GR"/>
              </w:rPr>
            </w:pPr>
            <w:r>
              <w:rPr>
                <w:rFonts w:ascii="Arial" w:hAnsi="Arial" w:cs="Arial"/>
                <w:b/>
              </w:rPr>
              <w:t>Settlement of liabilities</w:t>
            </w:r>
          </w:p>
        </w:tc>
        <w:tc>
          <w:tcPr>
            <w:tcW w:w="1560" w:type="dxa"/>
          </w:tcPr>
          <w:p w14:paraId="4A084F8F" w14:textId="77777777" w:rsidR="00D17304" w:rsidRPr="00E961DA" w:rsidRDefault="00D17304" w:rsidP="00C07993">
            <w:pPr>
              <w:jc w:val="center"/>
              <w:rPr>
                <w:rFonts w:ascii="Arial" w:hAnsi="Arial" w:cs="Arial"/>
                <w:b/>
                <w:lang w:val="el-GR"/>
              </w:rPr>
            </w:pPr>
            <w:r>
              <w:rPr>
                <w:rFonts w:ascii="Arial" w:hAnsi="Arial" w:cs="Arial"/>
                <w:b/>
                <w:lang w:val="el-GR"/>
              </w:rPr>
              <w:t>56,0</w:t>
            </w:r>
          </w:p>
        </w:tc>
      </w:tr>
      <w:tr w:rsidR="00D17304" w:rsidRPr="00E80276" w14:paraId="34946D82" w14:textId="77777777" w:rsidTr="00C07993">
        <w:tc>
          <w:tcPr>
            <w:tcW w:w="5386" w:type="dxa"/>
          </w:tcPr>
          <w:p w14:paraId="41AB816D" w14:textId="77777777" w:rsidR="00D17304" w:rsidRPr="00FA5FC1" w:rsidRDefault="00D17304" w:rsidP="00C07993">
            <w:pPr>
              <w:ind w:firstLine="316"/>
              <w:jc w:val="both"/>
              <w:rPr>
                <w:rFonts w:ascii="Arial" w:hAnsi="Arial" w:cs="Arial"/>
                <w:i/>
                <w:lang w:val="el-GR"/>
              </w:rPr>
            </w:pPr>
            <w:r>
              <w:rPr>
                <w:rFonts w:ascii="Arial" w:hAnsi="Arial" w:cs="Arial"/>
                <w:i/>
              </w:rPr>
              <w:t>Voluntary redundancy scheme</w:t>
            </w:r>
          </w:p>
        </w:tc>
        <w:tc>
          <w:tcPr>
            <w:tcW w:w="1560" w:type="dxa"/>
          </w:tcPr>
          <w:p w14:paraId="6B90FF06" w14:textId="77777777" w:rsidR="00D17304" w:rsidRPr="00FA5FC1" w:rsidRDefault="00D17304" w:rsidP="00C07993">
            <w:pPr>
              <w:jc w:val="center"/>
              <w:rPr>
                <w:rFonts w:ascii="Arial" w:hAnsi="Arial" w:cs="Arial"/>
                <w:i/>
                <w:lang w:val="el-GR"/>
              </w:rPr>
            </w:pPr>
            <w:r>
              <w:rPr>
                <w:rFonts w:ascii="Arial" w:hAnsi="Arial" w:cs="Arial"/>
                <w:i/>
                <w:lang w:val="el-GR"/>
              </w:rPr>
              <w:t>43,5</w:t>
            </w:r>
          </w:p>
        </w:tc>
      </w:tr>
      <w:tr w:rsidR="00D17304" w:rsidRPr="00E80276" w14:paraId="5F9058F9" w14:textId="77777777" w:rsidTr="00C07993">
        <w:tc>
          <w:tcPr>
            <w:tcW w:w="5386" w:type="dxa"/>
          </w:tcPr>
          <w:p w14:paraId="3D39F675" w14:textId="77777777" w:rsidR="00D17304" w:rsidRPr="00FA5FC1" w:rsidRDefault="00D17304" w:rsidP="00C07993">
            <w:pPr>
              <w:ind w:left="316"/>
              <w:jc w:val="both"/>
              <w:rPr>
                <w:rFonts w:ascii="Arial" w:hAnsi="Arial" w:cs="Arial"/>
                <w:i/>
                <w:lang w:val="el-GR"/>
              </w:rPr>
            </w:pPr>
            <w:r>
              <w:rPr>
                <w:rFonts w:ascii="Arial" w:hAnsi="Arial" w:cs="Arial"/>
                <w:i/>
              </w:rPr>
              <w:t>Agreement with Hellenic Bank</w:t>
            </w:r>
          </w:p>
        </w:tc>
        <w:tc>
          <w:tcPr>
            <w:tcW w:w="1560" w:type="dxa"/>
          </w:tcPr>
          <w:p w14:paraId="73B0C55C" w14:textId="77777777" w:rsidR="00D17304" w:rsidRPr="00FA5FC1" w:rsidRDefault="00D17304" w:rsidP="00C07993">
            <w:pPr>
              <w:jc w:val="center"/>
              <w:rPr>
                <w:rFonts w:ascii="Arial" w:hAnsi="Arial" w:cs="Arial"/>
                <w:i/>
                <w:lang w:val="el-GR"/>
              </w:rPr>
            </w:pPr>
            <w:r>
              <w:rPr>
                <w:rFonts w:ascii="Arial" w:hAnsi="Arial" w:cs="Arial"/>
                <w:i/>
                <w:lang w:val="el-GR"/>
              </w:rPr>
              <w:t>6,6</w:t>
            </w:r>
          </w:p>
        </w:tc>
      </w:tr>
      <w:tr w:rsidR="00D17304" w:rsidRPr="00E80276" w14:paraId="52638627" w14:textId="77777777" w:rsidTr="00C07993">
        <w:tc>
          <w:tcPr>
            <w:tcW w:w="5386" w:type="dxa"/>
          </w:tcPr>
          <w:p w14:paraId="3FB240B8" w14:textId="77777777" w:rsidR="00D17304" w:rsidRPr="004B2B73" w:rsidRDefault="00D17304" w:rsidP="00C07993">
            <w:pPr>
              <w:ind w:firstLine="316"/>
              <w:jc w:val="both"/>
              <w:rPr>
                <w:rFonts w:ascii="Arial" w:hAnsi="Arial" w:cs="Arial"/>
                <w:i/>
              </w:rPr>
            </w:pPr>
            <w:r>
              <w:rPr>
                <w:rFonts w:ascii="Arial" w:hAnsi="Arial" w:cs="Arial"/>
                <w:i/>
              </w:rPr>
              <w:t>Other liabilities of ex-CCB</w:t>
            </w:r>
          </w:p>
        </w:tc>
        <w:tc>
          <w:tcPr>
            <w:tcW w:w="1560" w:type="dxa"/>
          </w:tcPr>
          <w:p w14:paraId="34699AC7" w14:textId="77777777" w:rsidR="00D17304" w:rsidRPr="00FA5FC1" w:rsidRDefault="00D17304" w:rsidP="00C07993">
            <w:pPr>
              <w:jc w:val="center"/>
              <w:rPr>
                <w:rFonts w:ascii="Arial" w:hAnsi="Arial" w:cs="Arial"/>
                <w:i/>
                <w:lang w:val="el-GR"/>
              </w:rPr>
            </w:pPr>
            <w:r>
              <w:rPr>
                <w:rFonts w:ascii="Arial" w:hAnsi="Arial" w:cs="Arial"/>
                <w:i/>
                <w:lang w:val="el-GR"/>
              </w:rPr>
              <w:t>5,9</w:t>
            </w:r>
          </w:p>
        </w:tc>
      </w:tr>
      <w:tr w:rsidR="00D17304" w:rsidRPr="00E80276" w14:paraId="144BA162" w14:textId="77777777" w:rsidTr="00C07993">
        <w:tc>
          <w:tcPr>
            <w:tcW w:w="5386" w:type="dxa"/>
          </w:tcPr>
          <w:p w14:paraId="4F1E7968" w14:textId="77777777" w:rsidR="00D17304" w:rsidRPr="0042590B" w:rsidRDefault="00D17304" w:rsidP="00C07993">
            <w:pPr>
              <w:jc w:val="both"/>
              <w:rPr>
                <w:rFonts w:ascii="Arial" w:hAnsi="Arial" w:cs="Arial"/>
                <w:b/>
                <w:lang w:val="el-GR"/>
              </w:rPr>
            </w:pPr>
            <w:r>
              <w:rPr>
                <w:rFonts w:ascii="Arial" w:hAnsi="Arial" w:cs="Arial"/>
                <w:b/>
              </w:rPr>
              <w:t>Total cash outflows</w:t>
            </w:r>
          </w:p>
        </w:tc>
        <w:tc>
          <w:tcPr>
            <w:tcW w:w="1560" w:type="dxa"/>
          </w:tcPr>
          <w:p w14:paraId="5F24728E" w14:textId="77777777" w:rsidR="00D17304" w:rsidRPr="00E80276" w:rsidRDefault="00D17304" w:rsidP="00C07993">
            <w:pPr>
              <w:jc w:val="center"/>
              <w:rPr>
                <w:rFonts w:ascii="Arial" w:hAnsi="Arial" w:cs="Arial"/>
                <w:b/>
                <w:lang w:val="el-GR"/>
              </w:rPr>
            </w:pPr>
            <w:r>
              <w:rPr>
                <w:rFonts w:ascii="Arial" w:hAnsi="Arial" w:cs="Arial"/>
                <w:b/>
                <w:lang w:val="el-GR"/>
              </w:rPr>
              <w:t>9</w:t>
            </w:r>
            <w:r w:rsidRPr="00E80276">
              <w:rPr>
                <w:rFonts w:ascii="Arial" w:hAnsi="Arial" w:cs="Arial"/>
                <w:b/>
                <w:lang w:val="el-GR"/>
              </w:rPr>
              <w:t>0,</w:t>
            </w:r>
            <w:r>
              <w:rPr>
                <w:rFonts w:ascii="Arial" w:hAnsi="Arial" w:cs="Arial"/>
                <w:b/>
                <w:lang w:val="el-GR"/>
              </w:rPr>
              <w:t>0</w:t>
            </w:r>
          </w:p>
        </w:tc>
      </w:tr>
    </w:tbl>
    <w:p w14:paraId="347AE061" w14:textId="77777777" w:rsidR="00D17304" w:rsidRPr="00E80276" w:rsidRDefault="00D17304" w:rsidP="00D17304">
      <w:pPr>
        <w:jc w:val="both"/>
        <w:rPr>
          <w:rFonts w:ascii="Arial" w:hAnsi="Arial" w:cs="Arial"/>
          <w:lang w:val="el-GR"/>
        </w:rPr>
      </w:pPr>
    </w:p>
    <w:p w14:paraId="68FEB06B" w14:textId="77777777" w:rsidR="00D17304" w:rsidRPr="004B2B73" w:rsidRDefault="00D17304" w:rsidP="00D17304">
      <w:pPr>
        <w:jc w:val="both"/>
        <w:rPr>
          <w:rFonts w:ascii="Arial" w:hAnsi="Arial" w:cs="Arial"/>
        </w:rPr>
      </w:pPr>
      <w:r>
        <w:rPr>
          <w:rFonts w:ascii="Arial" w:hAnsi="Arial" w:cs="Arial"/>
        </w:rPr>
        <w:t>The</w:t>
      </w:r>
      <w:r w:rsidRPr="004B2B73">
        <w:rPr>
          <w:rFonts w:ascii="Arial" w:hAnsi="Arial" w:cs="Arial"/>
        </w:rPr>
        <w:t xml:space="preserve"> </w:t>
      </w:r>
      <w:r>
        <w:rPr>
          <w:rFonts w:ascii="Arial" w:hAnsi="Arial" w:cs="Arial"/>
        </w:rPr>
        <w:t>operating</w:t>
      </w:r>
      <w:r w:rsidRPr="004B2B73">
        <w:rPr>
          <w:rFonts w:ascii="Arial" w:hAnsi="Arial" w:cs="Arial"/>
        </w:rPr>
        <w:t xml:space="preserve"> </w:t>
      </w:r>
      <w:r>
        <w:rPr>
          <w:rFonts w:ascii="Arial" w:hAnsi="Arial" w:cs="Arial"/>
        </w:rPr>
        <w:t>expenses</w:t>
      </w:r>
      <w:r w:rsidRPr="004B2B73">
        <w:rPr>
          <w:rFonts w:ascii="Arial" w:hAnsi="Arial" w:cs="Arial"/>
        </w:rPr>
        <w:t xml:space="preserve"> </w:t>
      </w:r>
      <w:r>
        <w:rPr>
          <w:rFonts w:ascii="Arial" w:hAnsi="Arial" w:cs="Arial"/>
        </w:rPr>
        <w:t>of</w:t>
      </w:r>
      <w:r w:rsidRPr="004B2B73">
        <w:rPr>
          <w:rFonts w:ascii="Arial" w:hAnsi="Arial" w:cs="Arial"/>
        </w:rPr>
        <w:t xml:space="preserve"> </w:t>
      </w:r>
      <w:r>
        <w:rPr>
          <w:rFonts w:ascii="Arial" w:hAnsi="Arial" w:cs="Arial"/>
        </w:rPr>
        <w:t>KEDIPES</w:t>
      </w:r>
      <w:r w:rsidRPr="004B2B73">
        <w:rPr>
          <w:rFonts w:ascii="Arial" w:hAnsi="Arial" w:cs="Arial"/>
        </w:rPr>
        <w:t xml:space="preserve"> </w:t>
      </w:r>
      <w:r>
        <w:rPr>
          <w:rFonts w:ascii="Arial" w:hAnsi="Arial" w:cs="Arial"/>
        </w:rPr>
        <w:t>mainly</w:t>
      </w:r>
      <w:r w:rsidRPr="004B2B73">
        <w:rPr>
          <w:rFonts w:ascii="Arial" w:hAnsi="Arial" w:cs="Arial"/>
        </w:rPr>
        <w:t xml:space="preserve"> </w:t>
      </w:r>
      <w:r>
        <w:rPr>
          <w:rFonts w:ascii="Arial" w:hAnsi="Arial" w:cs="Arial"/>
        </w:rPr>
        <w:t>relate</w:t>
      </w:r>
      <w:r w:rsidRPr="004B2B73">
        <w:rPr>
          <w:rFonts w:ascii="Arial" w:hAnsi="Arial" w:cs="Arial"/>
        </w:rPr>
        <w:t xml:space="preserve"> </w:t>
      </w:r>
      <w:r>
        <w:rPr>
          <w:rFonts w:ascii="Arial" w:hAnsi="Arial" w:cs="Arial"/>
        </w:rPr>
        <w:t>to</w:t>
      </w:r>
      <w:r w:rsidRPr="004B2B73">
        <w:rPr>
          <w:rFonts w:ascii="Arial" w:hAnsi="Arial" w:cs="Arial"/>
        </w:rPr>
        <w:t xml:space="preserve"> </w:t>
      </w:r>
      <w:r>
        <w:rPr>
          <w:rFonts w:ascii="Arial" w:hAnsi="Arial" w:cs="Arial"/>
        </w:rPr>
        <w:t>the</w:t>
      </w:r>
      <w:r w:rsidRPr="004B2B73">
        <w:rPr>
          <w:rFonts w:ascii="Arial" w:hAnsi="Arial" w:cs="Arial"/>
        </w:rPr>
        <w:t xml:space="preserve"> </w:t>
      </w:r>
      <w:r>
        <w:rPr>
          <w:rFonts w:ascii="Arial" w:hAnsi="Arial" w:cs="Arial"/>
        </w:rPr>
        <w:t>cost</w:t>
      </w:r>
      <w:r w:rsidRPr="004B2B73">
        <w:rPr>
          <w:rFonts w:ascii="Arial" w:hAnsi="Arial" w:cs="Arial"/>
        </w:rPr>
        <w:t xml:space="preserve"> </w:t>
      </w:r>
      <w:r>
        <w:rPr>
          <w:rFonts w:ascii="Arial" w:hAnsi="Arial" w:cs="Arial"/>
        </w:rPr>
        <w:t>of</w:t>
      </w:r>
      <w:r w:rsidRPr="004B2B73">
        <w:rPr>
          <w:rFonts w:ascii="Arial" w:hAnsi="Arial" w:cs="Arial"/>
        </w:rPr>
        <w:t xml:space="preserve"> </w:t>
      </w:r>
      <w:r>
        <w:rPr>
          <w:rFonts w:ascii="Arial" w:hAnsi="Arial" w:cs="Arial"/>
        </w:rPr>
        <w:t>the</w:t>
      </w:r>
      <w:r w:rsidRPr="004B2B73">
        <w:rPr>
          <w:rFonts w:ascii="Arial" w:hAnsi="Arial" w:cs="Arial"/>
        </w:rPr>
        <w:t xml:space="preserve"> </w:t>
      </w:r>
      <w:r>
        <w:rPr>
          <w:rFonts w:ascii="Arial" w:hAnsi="Arial" w:cs="Arial"/>
        </w:rPr>
        <w:t>Servicer</w:t>
      </w:r>
      <w:r w:rsidRPr="004B2B73">
        <w:rPr>
          <w:rFonts w:ascii="Arial" w:hAnsi="Arial" w:cs="Arial"/>
        </w:rPr>
        <w:t xml:space="preserve"> (</w:t>
      </w:r>
      <w:r>
        <w:rPr>
          <w:rFonts w:ascii="Arial" w:hAnsi="Arial" w:cs="Arial"/>
        </w:rPr>
        <w:t>Altamira Asset Management Ltd</w:t>
      </w:r>
      <w:r w:rsidRPr="004B2B73">
        <w:rPr>
          <w:rFonts w:ascii="Arial" w:hAnsi="Arial" w:cs="Arial"/>
        </w:rPr>
        <w:t xml:space="preserve">) </w:t>
      </w:r>
      <w:r>
        <w:rPr>
          <w:rFonts w:ascii="Arial" w:hAnsi="Arial" w:cs="Arial"/>
        </w:rPr>
        <w:t>and staff costs</w:t>
      </w:r>
      <w:r w:rsidRPr="004B2B73">
        <w:rPr>
          <w:rFonts w:ascii="Arial" w:hAnsi="Arial" w:cs="Arial"/>
        </w:rPr>
        <w:t xml:space="preserve">. </w:t>
      </w:r>
    </w:p>
    <w:p w14:paraId="0DC2E825" w14:textId="77777777" w:rsidR="00D17304" w:rsidRDefault="00D17304" w:rsidP="00D17304">
      <w:pPr>
        <w:jc w:val="both"/>
        <w:rPr>
          <w:rFonts w:ascii="Arial" w:hAnsi="Arial" w:cs="Arial"/>
        </w:rPr>
      </w:pPr>
    </w:p>
    <w:p w14:paraId="09507CCE" w14:textId="77777777" w:rsidR="00D17304" w:rsidRPr="00DD211A" w:rsidRDefault="00D17304" w:rsidP="00D17304">
      <w:pPr>
        <w:jc w:val="both"/>
        <w:rPr>
          <w:rFonts w:ascii="Arial" w:hAnsi="Arial" w:cs="Arial"/>
        </w:rPr>
      </w:pPr>
      <w:r>
        <w:rPr>
          <w:rFonts w:ascii="Arial" w:hAnsi="Arial" w:cs="Arial"/>
        </w:rPr>
        <w:t>During the reported period, the settlement of liabilities relates mainly to the first installment of the voluntary redundancy scheme which is a non-recurring cost.</w:t>
      </w:r>
      <w:r w:rsidRPr="00367A5F">
        <w:rPr>
          <w:rFonts w:ascii="Arial" w:hAnsi="Arial" w:cs="Arial"/>
        </w:rPr>
        <w:t xml:space="preserve"> </w:t>
      </w:r>
      <w:r>
        <w:rPr>
          <w:rFonts w:ascii="Arial" w:hAnsi="Arial" w:cs="Arial"/>
        </w:rPr>
        <w:t>The</w:t>
      </w:r>
      <w:r w:rsidRPr="00DD211A">
        <w:rPr>
          <w:rFonts w:ascii="Arial" w:hAnsi="Arial" w:cs="Arial"/>
        </w:rPr>
        <w:t xml:space="preserve"> </w:t>
      </w:r>
      <w:r>
        <w:rPr>
          <w:rFonts w:ascii="Arial" w:hAnsi="Arial" w:cs="Arial"/>
        </w:rPr>
        <w:t>second</w:t>
      </w:r>
      <w:r w:rsidRPr="00DD211A">
        <w:rPr>
          <w:rFonts w:ascii="Arial" w:hAnsi="Arial" w:cs="Arial"/>
        </w:rPr>
        <w:t xml:space="preserve"> </w:t>
      </w:r>
      <w:r>
        <w:rPr>
          <w:rFonts w:ascii="Arial" w:hAnsi="Arial" w:cs="Arial"/>
        </w:rPr>
        <w:t>and</w:t>
      </w:r>
      <w:r w:rsidRPr="00DD211A">
        <w:rPr>
          <w:rFonts w:ascii="Arial" w:hAnsi="Arial" w:cs="Arial"/>
        </w:rPr>
        <w:t xml:space="preserve"> </w:t>
      </w:r>
      <w:r>
        <w:rPr>
          <w:rFonts w:ascii="Arial" w:hAnsi="Arial" w:cs="Arial"/>
        </w:rPr>
        <w:t>the</w:t>
      </w:r>
      <w:r w:rsidRPr="00DD211A">
        <w:rPr>
          <w:rFonts w:ascii="Arial" w:hAnsi="Arial" w:cs="Arial"/>
        </w:rPr>
        <w:t xml:space="preserve"> </w:t>
      </w:r>
      <w:r>
        <w:rPr>
          <w:rFonts w:ascii="Arial" w:hAnsi="Arial" w:cs="Arial"/>
        </w:rPr>
        <w:t>third</w:t>
      </w:r>
      <w:r w:rsidRPr="00DD211A">
        <w:rPr>
          <w:rFonts w:ascii="Arial" w:hAnsi="Arial" w:cs="Arial"/>
        </w:rPr>
        <w:t xml:space="preserve"> </w:t>
      </w:r>
      <w:r>
        <w:rPr>
          <w:rFonts w:ascii="Arial" w:hAnsi="Arial" w:cs="Arial"/>
        </w:rPr>
        <w:t>instalments</w:t>
      </w:r>
      <w:r w:rsidRPr="00DD211A">
        <w:rPr>
          <w:rFonts w:ascii="Arial" w:hAnsi="Arial" w:cs="Arial"/>
        </w:rPr>
        <w:t xml:space="preserve"> </w:t>
      </w:r>
      <w:r>
        <w:rPr>
          <w:rFonts w:ascii="Arial" w:hAnsi="Arial" w:cs="Arial"/>
        </w:rPr>
        <w:t>are payable in June and December 2019.</w:t>
      </w:r>
    </w:p>
    <w:p w14:paraId="6FD0A880" w14:textId="77777777" w:rsidR="00D17304" w:rsidRPr="004B2B73" w:rsidRDefault="00D17304" w:rsidP="00D17304">
      <w:pPr>
        <w:jc w:val="both"/>
        <w:rPr>
          <w:rFonts w:ascii="Arial" w:hAnsi="Arial" w:cs="Arial"/>
        </w:rPr>
      </w:pPr>
    </w:p>
    <w:p w14:paraId="32DD2326" w14:textId="77777777" w:rsidR="00D17304" w:rsidRPr="004B2B73" w:rsidRDefault="00D17304" w:rsidP="00D17304">
      <w:pPr>
        <w:jc w:val="both"/>
        <w:rPr>
          <w:rFonts w:ascii="Arial" w:hAnsi="Arial" w:cs="Arial"/>
        </w:rPr>
      </w:pPr>
      <w:r>
        <w:rPr>
          <w:rFonts w:ascii="Arial" w:hAnsi="Arial" w:cs="Arial"/>
        </w:rPr>
        <w:t xml:space="preserve">The staff of KEDIPES as at </w:t>
      </w:r>
      <w:r w:rsidRPr="004B2B73">
        <w:rPr>
          <w:rFonts w:ascii="Arial" w:hAnsi="Arial" w:cs="Arial"/>
        </w:rPr>
        <w:t xml:space="preserve">31/12/2018 </w:t>
      </w:r>
      <w:r>
        <w:rPr>
          <w:rFonts w:ascii="Arial" w:hAnsi="Arial" w:cs="Arial"/>
        </w:rPr>
        <w:t xml:space="preserve">is </w:t>
      </w:r>
      <w:r w:rsidRPr="004B2B73">
        <w:rPr>
          <w:rFonts w:ascii="Arial" w:hAnsi="Arial" w:cs="Arial"/>
        </w:rPr>
        <w:t>289</w:t>
      </w:r>
      <w:r>
        <w:rPr>
          <w:rFonts w:ascii="Arial" w:hAnsi="Arial" w:cs="Arial"/>
        </w:rPr>
        <w:t xml:space="preserve"> while a further </w:t>
      </w:r>
      <w:r w:rsidRPr="004B2B73">
        <w:rPr>
          <w:rFonts w:ascii="Arial" w:hAnsi="Arial" w:cs="Arial"/>
        </w:rPr>
        <w:t xml:space="preserve">242 </w:t>
      </w:r>
      <w:r>
        <w:rPr>
          <w:rFonts w:ascii="Arial" w:hAnsi="Arial" w:cs="Arial"/>
        </w:rPr>
        <w:t xml:space="preserve">staff of </w:t>
      </w:r>
      <w:r w:rsidRPr="004B2B73">
        <w:rPr>
          <w:rFonts w:ascii="Arial" w:hAnsi="Arial" w:cs="Arial"/>
        </w:rPr>
        <w:t xml:space="preserve">Altamira </w:t>
      </w:r>
      <w:r>
        <w:rPr>
          <w:rFonts w:ascii="Arial" w:hAnsi="Arial" w:cs="Arial"/>
        </w:rPr>
        <w:t>is staff of the ex-Cyprus Cooperative Bank</w:t>
      </w:r>
      <w:r w:rsidRPr="004B2B73">
        <w:rPr>
          <w:rFonts w:ascii="Arial" w:hAnsi="Arial" w:cs="Arial"/>
        </w:rPr>
        <w:t xml:space="preserve">. </w:t>
      </w:r>
      <w:r>
        <w:rPr>
          <w:rFonts w:ascii="Arial" w:hAnsi="Arial" w:cs="Arial"/>
        </w:rPr>
        <w:t>In</w:t>
      </w:r>
      <w:r w:rsidRPr="004B2B73">
        <w:rPr>
          <w:rFonts w:ascii="Arial" w:hAnsi="Arial" w:cs="Arial"/>
        </w:rPr>
        <w:t xml:space="preserve"> </w:t>
      </w:r>
      <w:r>
        <w:rPr>
          <w:rFonts w:ascii="Arial" w:hAnsi="Arial" w:cs="Arial"/>
        </w:rPr>
        <w:t>addition,</w:t>
      </w:r>
      <w:r w:rsidRPr="004B2B73">
        <w:rPr>
          <w:rFonts w:ascii="Arial" w:hAnsi="Arial" w:cs="Arial"/>
        </w:rPr>
        <w:t xml:space="preserve"> 98 </w:t>
      </w:r>
      <w:r>
        <w:rPr>
          <w:rFonts w:ascii="Arial" w:hAnsi="Arial" w:cs="Arial"/>
        </w:rPr>
        <w:t>staff</w:t>
      </w:r>
      <w:r w:rsidRPr="004B2B73">
        <w:rPr>
          <w:rFonts w:ascii="Arial" w:hAnsi="Arial" w:cs="Arial"/>
        </w:rPr>
        <w:t xml:space="preserve"> </w:t>
      </w:r>
      <w:r>
        <w:rPr>
          <w:rFonts w:ascii="Arial" w:hAnsi="Arial" w:cs="Arial"/>
        </w:rPr>
        <w:t>under the voluntary</w:t>
      </w:r>
      <w:r w:rsidRPr="004B2B73">
        <w:rPr>
          <w:rFonts w:ascii="Arial" w:hAnsi="Arial" w:cs="Arial"/>
        </w:rPr>
        <w:t xml:space="preserve"> </w:t>
      </w:r>
      <w:r>
        <w:rPr>
          <w:rFonts w:ascii="Arial" w:hAnsi="Arial" w:cs="Arial"/>
        </w:rPr>
        <w:t>redundancy</w:t>
      </w:r>
      <w:r w:rsidRPr="004B2B73">
        <w:rPr>
          <w:rFonts w:ascii="Arial" w:hAnsi="Arial" w:cs="Arial"/>
        </w:rPr>
        <w:t xml:space="preserve"> </w:t>
      </w:r>
      <w:r>
        <w:rPr>
          <w:rFonts w:ascii="Arial" w:hAnsi="Arial" w:cs="Arial"/>
        </w:rPr>
        <w:t>scheme</w:t>
      </w:r>
      <w:r w:rsidRPr="004B2B73">
        <w:rPr>
          <w:rFonts w:ascii="Arial" w:hAnsi="Arial" w:cs="Arial"/>
        </w:rPr>
        <w:t xml:space="preserve"> </w:t>
      </w:r>
      <w:r>
        <w:rPr>
          <w:rFonts w:ascii="Arial" w:hAnsi="Arial" w:cs="Arial"/>
        </w:rPr>
        <w:t>are</w:t>
      </w:r>
      <w:r w:rsidRPr="004B2B73">
        <w:rPr>
          <w:rFonts w:ascii="Arial" w:hAnsi="Arial" w:cs="Arial"/>
        </w:rPr>
        <w:t xml:space="preserve"> </w:t>
      </w:r>
      <w:r>
        <w:rPr>
          <w:rFonts w:ascii="Arial" w:hAnsi="Arial" w:cs="Arial"/>
        </w:rPr>
        <w:t>employed</w:t>
      </w:r>
      <w:r w:rsidRPr="004B2B73">
        <w:rPr>
          <w:rFonts w:ascii="Arial" w:hAnsi="Arial" w:cs="Arial"/>
        </w:rPr>
        <w:t xml:space="preserve"> </w:t>
      </w:r>
      <w:r>
        <w:rPr>
          <w:rFonts w:ascii="Arial" w:hAnsi="Arial" w:cs="Arial"/>
        </w:rPr>
        <w:t>on</w:t>
      </w:r>
      <w:r w:rsidRPr="004B2B73">
        <w:rPr>
          <w:rFonts w:ascii="Arial" w:hAnsi="Arial" w:cs="Arial"/>
        </w:rPr>
        <w:t xml:space="preserve"> </w:t>
      </w:r>
      <w:r>
        <w:rPr>
          <w:rFonts w:ascii="Arial" w:hAnsi="Arial" w:cs="Arial"/>
        </w:rPr>
        <w:t>a</w:t>
      </w:r>
      <w:r w:rsidRPr="004B2B73">
        <w:rPr>
          <w:rFonts w:ascii="Arial" w:hAnsi="Arial" w:cs="Arial"/>
        </w:rPr>
        <w:t xml:space="preserve"> </w:t>
      </w:r>
      <w:r>
        <w:rPr>
          <w:rFonts w:ascii="Arial" w:hAnsi="Arial" w:cs="Arial"/>
        </w:rPr>
        <w:t>temporary</w:t>
      </w:r>
      <w:r w:rsidRPr="004B2B73">
        <w:rPr>
          <w:rFonts w:ascii="Arial" w:hAnsi="Arial" w:cs="Arial"/>
        </w:rPr>
        <w:t xml:space="preserve"> </w:t>
      </w:r>
      <w:r>
        <w:rPr>
          <w:rFonts w:ascii="Arial" w:hAnsi="Arial" w:cs="Arial"/>
        </w:rPr>
        <w:t>basis</w:t>
      </w:r>
      <w:r w:rsidRPr="004B2B73">
        <w:rPr>
          <w:rFonts w:ascii="Arial" w:hAnsi="Arial" w:cs="Arial"/>
        </w:rPr>
        <w:t xml:space="preserve"> </w:t>
      </w:r>
      <w:r>
        <w:rPr>
          <w:rFonts w:ascii="Arial" w:hAnsi="Arial" w:cs="Arial"/>
        </w:rPr>
        <w:t xml:space="preserve">to ensure the smooth transition of operations and support to Hellenic Bank, which will be provided on the basis of the transitional servicing agreement until November 2019. </w:t>
      </w:r>
    </w:p>
    <w:p w14:paraId="689A2AF7" w14:textId="77777777" w:rsidR="00D17304" w:rsidRPr="00DD211A" w:rsidRDefault="00D17304" w:rsidP="00D17304">
      <w:pPr>
        <w:jc w:val="both"/>
        <w:rPr>
          <w:rFonts w:ascii="Arial" w:hAnsi="Arial" w:cs="Arial"/>
        </w:rPr>
      </w:pPr>
    </w:p>
    <w:p w14:paraId="7D6F2E7A" w14:textId="77777777" w:rsidR="00D17304" w:rsidRDefault="00D17304" w:rsidP="00D17304">
      <w:pPr>
        <w:jc w:val="both"/>
        <w:rPr>
          <w:rFonts w:ascii="Arial" w:hAnsi="Arial" w:cs="Arial"/>
        </w:rPr>
      </w:pPr>
      <w:r>
        <w:rPr>
          <w:rFonts w:ascii="Arial" w:hAnsi="Arial" w:cs="Arial"/>
        </w:rPr>
        <w:t>The</w:t>
      </w:r>
      <w:r w:rsidRPr="00367A5F">
        <w:rPr>
          <w:rFonts w:ascii="Arial" w:hAnsi="Arial" w:cs="Arial"/>
        </w:rPr>
        <w:t xml:space="preserve"> </w:t>
      </w:r>
      <w:r>
        <w:rPr>
          <w:rFonts w:ascii="Arial" w:hAnsi="Arial" w:cs="Arial"/>
        </w:rPr>
        <w:t>liabilities</w:t>
      </w:r>
      <w:r w:rsidRPr="00367A5F">
        <w:rPr>
          <w:rFonts w:ascii="Arial" w:hAnsi="Arial" w:cs="Arial"/>
        </w:rPr>
        <w:t xml:space="preserve"> </w:t>
      </w:r>
      <w:r>
        <w:rPr>
          <w:rFonts w:ascii="Arial" w:hAnsi="Arial" w:cs="Arial"/>
        </w:rPr>
        <w:t>undertaken</w:t>
      </w:r>
      <w:r w:rsidRPr="00367A5F">
        <w:rPr>
          <w:rFonts w:ascii="Arial" w:hAnsi="Arial" w:cs="Arial"/>
        </w:rPr>
        <w:t xml:space="preserve"> </w:t>
      </w:r>
      <w:r>
        <w:rPr>
          <w:rFonts w:ascii="Arial" w:hAnsi="Arial" w:cs="Arial"/>
        </w:rPr>
        <w:t>by</w:t>
      </w:r>
      <w:r w:rsidRPr="00367A5F">
        <w:rPr>
          <w:rFonts w:ascii="Arial" w:hAnsi="Arial" w:cs="Arial"/>
        </w:rPr>
        <w:t xml:space="preserve"> </w:t>
      </w:r>
      <w:r>
        <w:rPr>
          <w:rFonts w:ascii="Arial" w:hAnsi="Arial" w:cs="Arial"/>
        </w:rPr>
        <w:t>KEDIPES</w:t>
      </w:r>
      <w:r w:rsidRPr="00367A5F">
        <w:rPr>
          <w:rFonts w:ascii="Arial" w:hAnsi="Arial" w:cs="Arial"/>
        </w:rPr>
        <w:t xml:space="preserve"> </w:t>
      </w:r>
      <w:r>
        <w:rPr>
          <w:rFonts w:ascii="Arial" w:hAnsi="Arial" w:cs="Arial"/>
        </w:rPr>
        <w:t xml:space="preserve">include the compensation for the voluntary redundancy scheme which will be settled in three instalments, the obligations arising from the business transfer agreement with Hellenic Bank including the Asset Protection Scheme, which was initially estimated at €155mln, and all other liabilities of the ex-Cyprus Cooperative Bank. </w:t>
      </w:r>
    </w:p>
    <w:p w14:paraId="2D56FBFA" w14:textId="77777777" w:rsidR="00D17304" w:rsidRDefault="00D17304" w:rsidP="00D17304">
      <w:pPr>
        <w:jc w:val="both"/>
        <w:rPr>
          <w:rFonts w:ascii="Arial" w:hAnsi="Arial" w:cs="Arial"/>
        </w:rPr>
      </w:pPr>
    </w:p>
    <w:p w14:paraId="7D0D70D2" w14:textId="77777777" w:rsidR="00D17304" w:rsidRPr="00DD211A" w:rsidRDefault="00D17304" w:rsidP="00D17304">
      <w:pPr>
        <w:jc w:val="both"/>
        <w:rPr>
          <w:rFonts w:ascii="Arial" w:hAnsi="Arial" w:cs="Arial"/>
        </w:rPr>
      </w:pPr>
    </w:p>
    <w:p w14:paraId="07AE21AD" w14:textId="77777777" w:rsidR="00D17304" w:rsidRPr="00DD211A" w:rsidRDefault="00D17304" w:rsidP="00D17304">
      <w:pPr>
        <w:jc w:val="both"/>
        <w:rPr>
          <w:rFonts w:ascii="Arial" w:hAnsi="Arial" w:cs="Arial"/>
        </w:rPr>
      </w:pPr>
    </w:p>
    <w:p w14:paraId="3E4EA737" w14:textId="77777777" w:rsidR="00D17304" w:rsidRPr="00DD211A" w:rsidRDefault="00D17304" w:rsidP="00D17304">
      <w:pPr>
        <w:jc w:val="both"/>
        <w:rPr>
          <w:rFonts w:ascii="Arial" w:hAnsi="Arial" w:cs="Arial"/>
        </w:rPr>
      </w:pPr>
    </w:p>
    <w:p w14:paraId="6A71B9C0" w14:textId="77777777" w:rsidR="00D17304" w:rsidRPr="00DD211A" w:rsidRDefault="00D17304" w:rsidP="00D17304">
      <w:pPr>
        <w:jc w:val="both"/>
        <w:rPr>
          <w:rFonts w:ascii="Arial" w:hAnsi="Arial" w:cs="Arial"/>
        </w:rPr>
      </w:pPr>
    </w:p>
    <w:p w14:paraId="27EFF39C" w14:textId="77777777" w:rsidR="00D17304" w:rsidRDefault="00D17304" w:rsidP="00D17304">
      <w:pPr>
        <w:rPr>
          <w:rFonts w:ascii="Arial" w:hAnsi="Arial" w:cs="Arial"/>
        </w:rPr>
      </w:pPr>
      <w:r>
        <w:rPr>
          <w:rFonts w:ascii="Arial" w:hAnsi="Arial" w:cs="Arial"/>
        </w:rPr>
        <w:br w:type="page"/>
      </w:r>
    </w:p>
    <w:p w14:paraId="3B6180FD" w14:textId="77777777" w:rsidR="00D17304" w:rsidRPr="006D5A53" w:rsidRDefault="00D17304" w:rsidP="00D17304">
      <w:pPr>
        <w:jc w:val="both"/>
        <w:rPr>
          <w:rFonts w:ascii="Arial" w:hAnsi="Arial" w:cs="Arial"/>
          <w:b/>
        </w:rPr>
      </w:pPr>
      <w:r>
        <w:rPr>
          <w:rFonts w:ascii="Arial" w:hAnsi="Arial" w:cs="Arial"/>
          <w:b/>
        </w:rPr>
        <w:lastRenderedPageBreak/>
        <w:t>D</w:t>
      </w:r>
      <w:r w:rsidRPr="00DD211A">
        <w:rPr>
          <w:rFonts w:ascii="Arial" w:hAnsi="Arial" w:cs="Arial"/>
          <w:b/>
        </w:rPr>
        <w:t xml:space="preserve">. </w:t>
      </w:r>
      <w:r>
        <w:rPr>
          <w:rFonts w:ascii="Arial" w:hAnsi="Arial" w:cs="Arial"/>
          <w:b/>
        </w:rPr>
        <w:t>Cash position</w:t>
      </w:r>
      <w:r w:rsidRPr="00A37FBF">
        <w:rPr>
          <w:rFonts w:ascii="Arial" w:hAnsi="Arial" w:cs="Arial"/>
          <w:b/>
        </w:rPr>
        <w:t xml:space="preserve"> </w:t>
      </w:r>
      <w:r>
        <w:rPr>
          <w:rFonts w:ascii="Arial" w:hAnsi="Arial" w:cs="Arial"/>
          <w:b/>
        </w:rPr>
        <w:t>and assets under management</w:t>
      </w:r>
    </w:p>
    <w:p w14:paraId="269E312B" w14:textId="77777777" w:rsidR="00D17304" w:rsidRPr="00DD211A" w:rsidRDefault="00D17304" w:rsidP="00D17304">
      <w:pPr>
        <w:jc w:val="both"/>
        <w:rPr>
          <w:rFonts w:ascii="Arial" w:hAnsi="Arial" w:cs="Arial"/>
        </w:rPr>
      </w:pPr>
    </w:p>
    <w:p w14:paraId="1DD10E7F" w14:textId="77777777" w:rsidR="00D17304" w:rsidRPr="00DD211A" w:rsidRDefault="00D17304" w:rsidP="00D17304">
      <w:pPr>
        <w:jc w:val="both"/>
        <w:rPr>
          <w:rFonts w:ascii="Arial" w:hAnsi="Arial" w:cs="Arial"/>
        </w:rPr>
      </w:pPr>
      <w:r>
        <w:rPr>
          <w:rFonts w:ascii="Arial" w:hAnsi="Arial" w:cs="Arial"/>
        </w:rPr>
        <w:t xml:space="preserve">Based on the cash inflows and outflows above, the cash position on </w:t>
      </w:r>
      <w:r w:rsidRPr="00DD211A">
        <w:rPr>
          <w:rFonts w:ascii="Arial" w:hAnsi="Arial" w:cs="Arial"/>
        </w:rPr>
        <w:t xml:space="preserve">31/12/2018 </w:t>
      </w:r>
      <w:r>
        <w:rPr>
          <w:rFonts w:ascii="Arial" w:hAnsi="Arial" w:cs="Arial"/>
        </w:rPr>
        <w:t xml:space="preserve">was </w:t>
      </w:r>
      <w:r w:rsidRPr="00DD211A">
        <w:rPr>
          <w:rFonts w:ascii="Arial" w:hAnsi="Arial" w:cs="Arial"/>
        </w:rPr>
        <w:t>€92,0</w:t>
      </w:r>
      <w:r>
        <w:rPr>
          <w:rFonts w:ascii="Arial" w:hAnsi="Arial" w:cs="Arial"/>
        </w:rPr>
        <w:t>mln</w:t>
      </w:r>
      <w:r w:rsidRPr="00DD211A">
        <w:rPr>
          <w:rFonts w:ascii="Arial" w:hAnsi="Arial" w:cs="Arial"/>
        </w:rPr>
        <w:t>:</w:t>
      </w:r>
    </w:p>
    <w:p w14:paraId="7825E9BC" w14:textId="77777777" w:rsidR="00D17304" w:rsidRPr="00DD211A" w:rsidRDefault="00D17304" w:rsidP="00D17304">
      <w:pPr>
        <w:jc w:val="both"/>
        <w:rPr>
          <w:rFonts w:ascii="Arial" w:hAnsi="Arial" w:cs="Arial"/>
        </w:rPr>
      </w:pPr>
    </w:p>
    <w:tbl>
      <w:tblPr>
        <w:tblStyle w:val="TableGrid"/>
        <w:tblW w:w="7508" w:type="dxa"/>
        <w:tblInd w:w="846" w:type="dxa"/>
        <w:tblLook w:val="04A0" w:firstRow="1" w:lastRow="0" w:firstColumn="1" w:lastColumn="0" w:noHBand="0" w:noVBand="1"/>
      </w:tblPr>
      <w:tblGrid>
        <w:gridCol w:w="5665"/>
        <w:gridCol w:w="1843"/>
      </w:tblGrid>
      <w:tr w:rsidR="00D17304" w:rsidRPr="00E80276" w14:paraId="0110DCF6" w14:textId="77777777" w:rsidTr="00C07993">
        <w:tc>
          <w:tcPr>
            <w:tcW w:w="5665" w:type="dxa"/>
          </w:tcPr>
          <w:p w14:paraId="6184DC10" w14:textId="77777777" w:rsidR="00D17304" w:rsidRPr="00DD211A" w:rsidRDefault="00D17304" w:rsidP="00C07993">
            <w:pPr>
              <w:jc w:val="both"/>
              <w:rPr>
                <w:rFonts w:ascii="Arial" w:hAnsi="Arial" w:cs="Arial"/>
                <w:b/>
              </w:rPr>
            </w:pPr>
          </w:p>
        </w:tc>
        <w:tc>
          <w:tcPr>
            <w:tcW w:w="1843" w:type="dxa"/>
          </w:tcPr>
          <w:p w14:paraId="40FB3AF0" w14:textId="77777777" w:rsidR="00D17304" w:rsidRPr="00FA5FC1" w:rsidRDefault="00D17304" w:rsidP="00C07993">
            <w:pPr>
              <w:jc w:val="center"/>
              <w:rPr>
                <w:rFonts w:ascii="Arial" w:hAnsi="Arial" w:cs="Arial"/>
                <w:b/>
                <w:lang w:val="el-GR"/>
              </w:rPr>
            </w:pPr>
            <w:r w:rsidRPr="00FA5FC1">
              <w:rPr>
                <w:rFonts w:ascii="Arial" w:hAnsi="Arial" w:cs="Arial"/>
                <w:b/>
                <w:lang w:val="el-GR"/>
              </w:rPr>
              <w:t>€</w:t>
            </w:r>
            <w:proofErr w:type="spellStart"/>
            <w:r>
              <w:rPr>
                <w:rFonts w:ascii="Arial" w:hAnsi="Arial" w:cs="Arial"/>
                <w:b/>
              </w:rPr>
              <w:t>mln</w:t>
            </w:r>
            <w:proofErr w:type="spellEnd"/>
          </w:p>
        </w:tc>
      </w:tr>
      <w:tr w:rsidR="00D17304" w:rsidRPr="00E80276" w14:paraId="747ECDD9" w14:textId="77777777" w:rsidTr="00C07993">
        <w:tc>
          <w:tcPr>
            <w:tcW w:w="5665" w:type="dxa"/>
          </w:tcPr>
          <w:p w14:paraId="7EF97FB0" w14:textId="77777777" w:rsidR="00D17304" w:rsidRPr="005D23BC" w:rsidRDefault="00D17304" w:rsidP="00C07993">
            <w:pPr>
              <w:jc w:val="both"/>
              <w:rPr>
                <w:rFonts w:ascii="Arial" w:hAnsi="Arial" w:cs="Arial"/>
                <w:b/>
              </w:rPr>
            </w:pPr>
            <w:r>
              <w:rPr>
                <w:rFonts w:ascii="Arial" w:hAnsi="Arial" w:cs="Arial"/>
                <w:b/>
              </w:rPr>
              <w:t>Cash balance</w:t>
            </w:r>
            <w:r>
              <w:rPr>
                <w:rFonts w:ascii="Arial" w:hAnsi="Arial" w:cs="Arial"/>
                <w:b/>
                <w:lang w:val="el-GR"/>
              </w:rPr>
              <w:t xml:space="preserve"> 3/9/2018</w:t>
            </w:r>
          </w:p>
        </w:tc>
        <w:tc>
          <w:tcPr>
            <w:tcW w:w="1843" w:type="dxa"/>
          </w:tcPr>
          <w:p w14:paraId="44A4773A" w14:textId="77777777" w:rsidR="00D17304" w:rsidRPr="00E961DA" w:rsidRDefault="00D17304" w:rsidP="00C07993">
            <w:pPr>
              <w:jc w:val="center"/>
              <w:rPr>
                <w:rFonts w:ascii="Arial" w:hAnsi="Arial" w:cs="Arial"/>
                <w:b/>
                <w:lang w:val="el-GR"/>
              </w:rPr>
            </w:pPr>
            <w:r>
              <w:rPr>
                <w:rFonts w:ascii="Arial" w:hAnsi="Arial" w:cs="Arial"/>
                <w:b/>
                <w:lang w:val="el-GR"/>
              </w:rPr>
              <w:t>80,7</w:t>
            </w:r>
          </w:p>
        </w:tc>
      </w:tr>
      <w:tr w:rsidR="00D17304" w:rsidRPr="00E80276" w14:paraId="0FE956A6" w14:textId="77777777" w:rsidTr="00C07993">
        <w:tc>
          <w:tcPr>
            <w:tcW w:w="5665" w:type="dxa"/>
          </w:tcPr>
          <w:p w14:paraId="3FABFF9C" w14:textId="77777777" w:rsidR="00D17304" w:rsidRPr="0006187E" w:rsidRDefault="00D17304" w:rsidP="00C07993">
            <w:pPr>
              <w:rPr>
                <w:rFonts w:ascii="Arial" w:hAnsi="Arial" w:cs="Arial"/>
                <w:b/>
              </w:rPr>
            </w:pPr>
            <w:r>
              <w:rPr>
                <w:rFonts w:ascii="Arial" w:hAnsi="Arial" w:cs="Arial"/>
                <w:b/>
              </w:rPr>
              <w:t>Surplus of cash inflows over operating expenses</w:t>
            </w:r>
          </w:p>
        </w:tc>
        <w:tc>
          <w:tcPr>
            <w:tcW w:w="1843" w:type="dxa"/>
          </w:tcPr>
          <w:p w14:paraId="4479CE3A" w14:textId="77777777" w:rsidR="00D17304" w:rsidRPr="00954967" w:rsidRDefault="00D17304" w:rsidP="00C07993">
            <w:pPr>
              <w:jc w:val="center"/>
              <w:rPr>
                <w:rFonts w:ascii="Arial" w:hAnsi="Arial" w:cs="Arial"/>
                <w:b/>
                <w:lang w:val="el-GR"/>
              </w:rPr>
            </w:pPr>
            <w:r>
              <w:rPr>
                <w:rFonts w:ascii="Arial" w:hAnsi="Arial" w:cs="Arial"/>
                <w:b/>
                <w:lang w:val="el-GR"/>
              </w:rPr>
              <w:t>6</w:t>
            </w:r>
            <w:r>
              <w:rPr>
                <w:rFonts w:ascii="Arial" w:hAnsi="Arial" w:cs="Arial"/>
                <w:b/>
              </w:rPr>
              <w:t>7</w:t>
            </w:r>
            <w:r>
              <w:rPr>
                <w:rFonts w:ascii="Arial" w:hAnsi="Arial" w:cs="Arial"/>
                <w:b/>
                <w:lang w:val="el-GR"/>
              </w:rPr>
              <w:t>,3</w:t>
            </w:r>
          </w:p>
        </w:tc>
      </w:tr>
      <w:tr w:rsidR="00D17304" w:rsidRPr="00E80276" w14:paraId="01A63C60" w14:textId="77777777" w:rsidTr="00C07993">
        <w:tc>
          <w:tcPr>
            <w:tcW w:w="5665" w:type="dxa"/>
          </w:tcPr>
          <w:p w14:paraId="05ADCE0A" w14:textId="77777777" w:rsidR="00D17304" w:rsidRPr="0006187E" w:rsidRDefault="00D17304" w:rsidP="00C07993">
            <w:pPr>
              <w:ind w:firstLine="174"/>
              <w:jc w:val="both"/>
              <w:rPr>
                <w:rFonts w:ascii="Arial" w:hAnsi="Arial" w:cs="Arial"/>
                <w:b/>
                <w:i/>
              </w:rPr>
            </w:pPr>
            <w:r>
              <w:rPr>
                <w:rFonts w:ascii="Arial" w:hAnsi="Arial" w:cs="Arial"/>
                <w:i/>
              </w:rPr>
              <w:t>Cash inflows from the management of assets</w:t>
            </w:r>
          </w:p>
        </w:tc>
        <w:tc>
          <w:tcPr>
            <w:tcW w:w="1843" w:type="dxa"/>
          </w:tcPr>
          <w:p w14:paraId="77C5FDCB" w14:textId="77777777" w:rsidR="00D17304" w:rsidRPr="00954967" w:rsidRDefault="00D17304" w:rsidP="00C07993">
            <w:pPr>
              <w:jc w:val="center"/>
              <w:rPr>
                <w:rFonts w:ascii="Arial" w:hAnsi="Arial" w:cs="Arial"/>
                <w:b/>
                <w:i/>
                <w:lang w:val="el-GR"/>
              </w:rPr>
            </w:pPr>
            <w:r>
              <w:rPr>
                <w:rFonts w:ascii="Arial" w:hAnsi="Arial" w:cs="Arial"/>
                <w:i/>
                <w:lang w:val="el-GR"/>
              </w:rPr>
              <w:t>101,3</w:t>
            </w:r>
          </w:p>
        </w:tc>
      </w:tr>
      <w:tr w:rsidR="00D17304" w:rsidRPr="00E80276" w14:paraId="6D936F31" w14:textId="77777777" w:rsidTr="00C07993">
        <w:tc>
          <w:tcPr>
            <w:tcW w:w="5665" w:type="dxa"/>
          </w:tcPr>
          <w:p w14:paraId="6166EA71" w14:textId="77777777" w:rsidR="00D17304" w:rsidRPr="00954967" w:rsidRDefault="00D17304" w:rsidP="00C07993">
            <w:pPr>
              <w:ind w:firstLine="174"/>
              <w:jc w:val="both"/>
              <w:rPr>
                <w:rFonts w:ascii="Arial" w:hAnsi="Arial" w:cs="Arial"/>
                <w:b/>
                <w:i/>
                <w:lang w:val="el-GR"/>
              </w:rPr>
            </w:pPr>
            <w:proofErr w:type="spellStart"/>
            <w:r>
              <w:rPr>
                <w:rFonts w:ascii="Arial" w:hAnsi="Arial" w:cs="Arial"/>
                <w:i/>
                <w:lang w:val="el-GR"/>
              </w:rPr>
              <w:t>Operating</w:t>
            </w:r>
            <w:proofErr w:type="spellEnd"/>
            <w:r>
              <w:rPr>
                <w:rFonts w:ascii="Arial" w:hAnsi="Arial" w:cs="Arial"/>
                <w:i/>
                <w:lang w:val="el-GR"/>
              </w:rPr>
              <w:t xml:space="preserve"> </w:t>
            </w:r>
            <w:proofErr w:type="spellStart"/>
            <w:r>
              <w:rPr>
                <w:rFonts w:ascii="Arial" w:hAnsi="Arial" w:cs="Arial"/>
                <w:i/>
                <w:lang w:val="el-GR"/>
              </w:rPr>
              <w:t>expenses</w:t>
            </w:r>
            <w:proofErr w:type="spellEnd"/>
          </w:p>
        </w:tc>
        <w:tc>
          <w:tcPr>
            <w:tcW w:w="1843" w:type="dxa"/>
          </w:tcPr>
          <w:p w14:paraId="443CDA67" w14:textId="77777777" w:rsidR="00D17304" w:rsidRPr="00954967" w:rsidRDefault="00D17304" w:rsidP="00C07993">
            <w:pPr>
              <w:jc w:val="center"/>
              <w:rPr>
                <w:rFonts w:ascii="Arial" w:hAnsi="Arial" w:cs="Arial"/>
                <w:b/>
                <w:i/>
                <w:lang w:val="el-GR"/>
              </w:rPr>
            </w:pPr>
            <w:r>
              <w:rPr>
                <w:rFonts w:ascii="Arial" w:hAnsi="Arial" w:cs="Arial"/>
                <w:i/>
              </w:rPr>
              <w:t>-</w:t>
            </w:r>
            <w:r>
              <w:rPr>
                <w:rFonts w:ascii="Arial" w:hAnsi="Arial" w:cs="Arial"/>
                <w:i/>
                <w:lang w:val="el-GR"/>
              </w:rPr>
              <w:t>34,0</w:t>
            </w:r>
          </w:p>
        </w:tc>
      </w:tr>
      <w:tr w:rsidR="00D17304" w:rsidRPr="00E80276" w14:paraId="4EC4A31D" w14:textId="77777777" w:rsidTr="00C07993">
        <w:tc>
          <w:tcPr>
            <w:tcW w:w="5665" w:type="dxa"/>
          </w:tcPr>
          <w:p w14:paraId="4C1D9978" w14:textId="77777777" w:rsidR="00D17304" w:rsidRPr="00954967" w:rsidRDefault="00D17304" w:rsidP="00C07993">
            <w:pPr>
              <w:jc w:val="both"/>
              <w:rPr>
                <w:rFonts w:ascii="Arial" w:hAnsi="Arial" w:cs="Arial"/>
                <w:b/>
                <w:lang w:val="el-GR"/>
              </w:rPr>
            </w:pPr>
            <w:r>
              <w:rPr>
                <w:rFonts w:ascii="Arial" w:hAnsi="Arial" w:cs="Arial"/>
                <w:b/>
              </w:rPr>
              <w:t>Settlement of liabilities</w:t>
            </w:r>
          </w:p>
        </w:tc>
        <w:tc>
          <w:tcPr>
            <w:tcW w:w="1843" w:type="dxa"/>
          </w:tcPr>
          <w:p w14:paraId="26957560" w14:textId="77777777" w:rsidR="00D17304" w:rsidRPr="00954967" w:rsidRDefault="00D17304" w:rsidP="00C07993">
            <w:pPr>
              <w:jc w:val="center"/>
              <w:rPr>
                <w:rFonts w:ascii="Arial" w:hAnsi="Arial" w:cs="Arial"/>
                <w:b/>
                <w:lang w:val="el-GR"/>
              </w:rPr>
            </w:pPr>
            <w:r>
              <w:rPr>
                <w:rFonts w:ascii="Arial" w:hAnsi="Arial" w:cs="Arial"/>
                <w:b/>
              </w:rPr>
              <w:t>-</w:t>
            </w:r>
            <w:r>
              <w:rPr>
                <w:rFonts w:ascii="Arial" w:hAnsi="Arial" w:cs="Arial"/>
                <w:b/>
                <w:lang w:val="el-GR"/>
              </w:rPr>
              <w:t>56,0</w:t>
            </w:r>
          </w:p>
        </w:tc>
      </w:tr>
      <w:tr w:rsidR="00D17304" w:rsidRPr="00E80276" w14:paraId="733DB031" w14:textId="77777777" w:rsidTr="00C07993">
        <w:tc>
          <w:tcPr>
            <w:tcW w:w="5665" w:type="dxa"/>
          </w:tcPr>
          <w:p w14:paraId="68B27510" w14:textId="77777777" w:rsidR="00D17304" w:rsidRDefault="00D17304" w:rsidP="00C07993">
            <w:pPr>
              <w:jc w:val="both"/>
              <w:rPr>
                <w:rFonts w:ascii="Arial" w:hAnsi="Arial" w:cs="Arial"/>
                <w:b/>
                <w:lang w:val="el-GR"/>
              </w:rPr>
            </w:pPr>
            <w:r>
              <w:rPr>
                <w:rFonts w:ascii="Arial" w:hAnsi="Arial" w:cs="Arial"/>
                <w:b/>
              </w:rPr>
              <w:t>Cash balance</w:t>
            </w:r>
            <w:r>
              <w:rPr>
                <w:rFonts w:ascii="Arial" w:hAnsi="Arial" w:cs="Arial"/>
                <w:b/>
                <w:lang w:val="el-GR"/>
              </w:rPr>
              <w:t xml:space="preserve"> 31/12/2018</w:t>
            </w:r>
          </w:p>
        </w:tc>
        <w:tc>
          <w:tcPr>
            <w:tcW w:w="1843" w:type="dxa"/>
          </w:tcPr>
          <w:p w14:paraId="2141C560" w14:textId="77777777" w:rsidR="00D17304" w:rsidRDefault="00D17304" w:rsidP="00C07993">
            <w:pPr>
              <w:jc w:val="center"/>
              <w:rPr>
                <w:rFonts w:ascii="Arial" w:hAnsi="Arial" w:cs="Arial"/>
                <w:b/>
                <w:lang w:val="el-GR"/>
              </w:rPr>
            </w:pPr>
            <w:r>
              <w:rPr>
                <w:rFonts w:ascii="Arial" w:hAnsi="Arial" w:cs="Arial"/>
                <w:b/>
                <w:lang w:val="el-GR"/>
              </w:rPr>
              <w:t>92,0</w:t>
            </w:r>
          </w:p>
        </w:tc>
      </w:tr>
    </w:tbl>
    <w:p w14:paraId="209D2A1C" w14:textId="77777777" w:rsidR="00D17304" w:rsidRPr="00E80276" w:rsidRDefault="00D17304" w:rsidP="00D17304">
      <w:pPr>
        <w:jc w:val="both"/>
        <w:rPr>
          <w:rFonts w:ascii="Arial" w:hAnsi="Arial" w:cs="Arial"/>
          <w:lang w:val="el-GR"/>
        </w:rPr>
      </w:pPr>
    </w:p>
    <w:p w14:paraId="486533A3" w14:textId="77777777" w:rsidR="00D17304" w:rsidRPr="0006187E" w:rsidRDefault="00D17304" w:rsidP="00D17304">
      <w:pPr>
        <w:jc w:val="both"/>
        <w:rPr>
          <w:rFonts w:ascii="Arial" w:hAnsi="Arial" w:cs="Arial"/>
        </w:rPr>
      </w:pPr>
      <w:r>
        <w:rPr>
          <w:rFonts w:ascii="Arial" w:hAnsi="Arial" w:cs="Arial"/>
        </w:rPr>
        <w:t>The</w:t>
      </w:r>
      <w:r w:rsidRPr="0006187E">
        <w:rPr>
          <w:rFonts w:ascii="Arial" w:hAnsi="Arial" w:cs="Arial"/>
        </w:rPr>
        <w:t xml:space="preserve"> </w:t>
      </w:r>
      <w:r>
        <w:rPr>
          <w:rFonts w:ascii="Arial" w:hAnsi="Arial" w:cs="Arial"/>
        </w:rPr>
        <w:t>surplus</w:t>
      </w:r>
      <w:r w:rsidRPr="0006187E">
        <w:rPr>
          <w:rFonts w:ascii="Arial" w:hAnsi="Arial" w:cs="Arial"/>
        </w:rPr>
        <w:t xml:space="preserve"> </w:t>
      </w:r>
      <w:r>
        <w:rPr>
          <w:rFonts w:ascii="Arial" w:hAnsi="Arial" w:cs="Arial"/>
        </w:rPr>
        <w:t>funds from</w:t>
      </w:r>
      <w:r w:rsidRPr="0006187E">
        <w:rPr>
          <w:rFonts w:ascii="Arial" w:hAnsi="Arial" w:cs="Arial"/>
        </w:rPr>
        <w:t xml:space="preserve"> </w:t>
      </w:r>
      <w:r>
        <w:rPr>
          <w:rFonts w:ascii="Arial" w:hAnsi="Arial" w:cs="Arial"/>
        </w:rPr>
        <w:t>the</w:t>
      </w:r>
      <w:r w:rsidRPr="0006187E">
        <w:rPr>
          <w:rFonts w:ascii="Arial" w:hAnsi="Arial" w:cs="Arial"/>
        </w:rPr>
        <w:t xml:space="preserve"> </w:t>
      </w:r>
      <w:r>
        <w:rPr>
          <w:rFonts w:ascii="Arial" w:hAnsi="Arial" w:cs="Arial"/>
        </w:rPr>
        <w:t>management</w:t>
      </w:r>
      <w:r w:rsidRPr="0006187E">
        <w:rPr>
          <w:rFonts w:ascii="Arial" w:hAnsi="Arial" w:cs="Arial"/>
        </w:rPr>
        <w:t xml:space="preserve"> </w:t>
      </w:r>
      <w:r>
        <w:rPr>
          <w:rFonts w:ascii="Arial" w:hAnsi="Arial" w:cs="Arial"/>
        </w:rPr>
        <w:t>of</w:t>
      </w:r>
      <w:r w:rsidRPr="0006187E">
        <w:rPr>
          <w:rFonts w:ascii="Arial" w:hAnsi="Arial" w:cs="Arial"/>
        </w:rPr>
        <w:t xml:space="preserve"> </w:t>
      </w:r>
      <w:r>
        <w:rPr>
          <w:rFonts w:ascii="Arial" w:hAnsi="Arial" w:cs="Arial"/>
        </w:rPr>
        <w:t>the</w:t>
      </w:r>
      <w:r w:rsidRPr="0006187E">
        <w:rPr>
          <w:rFonts w:ascii="Arial" w:hAnsi="Arial" w:cs="Arial"/>
        </w:rPr>
        <w:t xml:space="preserve"> </w:t>
      </w:r>
      <w:r>
        <w:rPr>
          <w:rFonts w:ascii="Arial" w:hAnsi="Arial" w:cs="Arial"/>
        </w:rPr>
        <w:t>assets</w:t>
      </w:r>
      <w:r w:rsidRPr="0006187E">
        <w:rPr>
          <w:rFonts w:ascii="Arial" w:hAnsi="Arial" w:cs="Arial"/>
        </w:rPr>
        <w:t xml:space="preserve"> </w:t>
      </w:r>
      <w:r>
        <w:rPr>
          <w:rFonts w:ascii="Arial" w:hAnsi="Arial" w:cs="Arial"/>
        </w:rPr>
        <w:t>will be gradually repaying the state aid.</w:t>
      </w:r>
    </w:p>
    <w:p w14:paraId="6D7AC848" w14:textId="77777777" w:rsidR="00D17304" w:rsidRPr="0006187E" w:rsidRDefault="00D17304" w:rsidP="00D17304">
      <w:pPr>
        <w:jc w:val="both"/>
        <w:rPr>
          <w:rFonts w:ascii="Arial" w:hAnsi="Arial" w:cs="Arial"/>
        </w:rPr>
      </w:pPr>
    </w:p>
    <w:p w14:paraId="1A626AB8" w14:textId="77777777" w:rsidR="00D17304" w:rsidRPr="0006187E" w:rsidRDefault="00D17304" w:rsidP="00D17304">
      <w:pPr>
        <w:jc w:val="both"/>
        <w:rPr>
          <w:rFonts w:ascii="Arial" w:hAnsi="Arial" w:cs="Arial"/>
        </w:rPr>
      </w:pPr>
      <w:r>
        <w:rPr>
          <w:rFonts w:ascii="Arial" w:hAnsi="Arial" w:cs="Arial"/>
        </w:rPr>
        <w:t xml:space="preserve">The assets under management as at </w:t>
      </w:r>
      <w:r w:rsidRPr="0006187E">
        <w:rPr>
          <w:rFonts w:ascii="Arial" w:hAnsi="Arial" w:cs="Arial"/>
        </w:rPr>
        <w:t xml:space="preserve">31/12/2018 </w:t>
      </w:r>
      <w:r>
        <w:rPr>
          <w:rFonts w:ascii="Arial" w:hAnsi="Arial" w:cs="Arial"/>
        </w:rPr>
        <w:t>are</w:t>
      </w:r>
      <w:r w:rsidRPr="0006187E">
        <w:rPr>
          <w:rFonts w:ascii="Arial" w:hAnsi="Arial" w:cs="Arial"/>
        </w:rPr>
        <w:t>:</w:t>
      </w:r>
    </w:p>
    <w:p w14:paraId="4CA4D25C" w14:textId="77777777" w:rsidR="00D17304" w:rsidRPr="0006187E" w:rsidRDefault="00D17304" w:rsidP="00D17304">
      <w:pPr>
        <w:jc w:val="both"/>
        <w:rPr>
          <w:rFonts w:ascii="Arial" w:hAnsi="Arial" w:cs="Arial"/>
        </w:rPr>
      </w:pPr>
    </w:p>
    <w:p w14:paraId="6A26F221" w14:textId="77777777" w:rsidR="00D17304" w:rsidRPr="0006187E" w:rsidRDefault="00D17304" w:rsidP="00D17304">
      <w:pPr>
        <w:numPr>
          <w:ilvl w:val="0"/>
          <w:numId w:val="8"/>
        </w:numPr>
        <w:jc w:val="both"/>
        <w:rPr>
          <w:rFonts w:ascii="Arial" w:hAnsi="Arial" w:cs="Arial"/>
        </w:rPr>
      </w:pPr>
      <w:r>
        <w:rPr>
          <w:rFonts w:ascii="Arial" w:hAnsi="Arial" w:cs="Arial"/>
        </w:rPr>
        <w:t xml:space="preserve">Loans with nominal value of </w:t>
      </w:r>
      <w:r w:rsidRPr="0006187E">
        <w:rPr>
          <w:rFonts w:ascii="Arial" w:hAnsi="Arial" w:cs="Arial"/>
        </w:rPr>
        <w:t>€7.402</w:t>
      </w:r>
      <w:r>
        <w:rPr>
          <w:rFonts w:ascii="Arial" w:hAnsi="Arial" w:cs="Arial"/>
        </w:rPr>
        <w:t>mln</w:t>
      </w:r>
    </w:p>
    <w:p w14:paraId="7323CC9A" w14:textId="77777777" w:rsidR="00D17304" w:rsidRPr="0006187E" w:rsidRDefault="00D17304" w:rsidP="00D17304">
      <w:pPr>
        <w:ind w:left="1080"/>
        <w:jc w:val="both"/>
        <w:rPr>
          <w:rFonts w:ascii="Arial" w:hAnsi="Arial" w:cs="Arial"/>
        </w:rPr>
      </w:pPr>
    </w:p>
    <w:tbl>
      <w:tblPr>
        <w:tblStyle w:val="TableGrid"/>
        <w:tblW w:w="7512" w:type="dxa"/>
        <w:tblInd w:w="846" w:type="dxa"/>
        <w:tblLook w:val="04A0" w:firstRow="1" w:lastRow="0" w:firstColumn="1" w:lastColumn="0" w:noHBand="0" w:noVBand="1"/>
      </w:tblPr>
      <w:tblGrid>
        <w:gridCol w:w="5103"/>
        <w:gridCol w:w="1134"/>
        <w:gridCol w:w="1275"/>
      </w:tblGrid>
      <w:tr w:rsidR="00D17304" w:rsidRPr="008E5BC6" w14:paraId="3EB0A0BB" w14:textId="77777777" w:rsidTr="00C07993">
        <w:tc>
          <w:tcPr>
            <w:tcW w:w="5103" w:type="dxa"/>
          </w:tcPr>
          <w:p w14:paraId="3F6D305F" w14:textId="77777777" w:rsidR="00D17304" w:rsidRPr="0006187E" w:rsidRDefault="00D17304" w:rsidP="00C07993">
            <w:pPr>
              <w:jc w:val="both"/>
              <w:rPr>
                <w:rFonts w:ascii="Arial" w:hAnsi="Arial" w:cs="Arial"/>
                <w:b/>
              </w:rPr>
            </w:pPr>
          </w:p>
        </w:tc>
        <w:tc>
          <w:tcPr>
            <w:tcW w:w="1134" w:type="dxa"/>
          </w:tcPr>
          <w:p w14:paraId="5AE5933D" w14:textId="77777777" w:rsidR="00D17304" w:rsidRPr="006C1E30" w:rsidRDefault="00D17304" w:rsidP="00C07993">
            <w:pPr>
              <w:jc w:val="center"/>
              <w:rPr>
                <w:rFonts w:ascii="Arial" w:hAnsi="Arial" w:cs="Arial"/>
                <w:b/>
                <w:lang w:val="el-GR"/>
              </w:rPr>
            </w:pPr>
            <w:r>
              <w:rPr>
                <w:rFonts w:ascii="Arial" w:hAnsi="Arial" w:cs="Arial"/>
                <w:b/>
                <w:lang w:val="el-GR"/>
              </w:rPr>
              <w:t>€</w:t>
            </w:r>
            <w:proofErr w:type="spellStart"/>
            <w:r>
              <w:rPr>
                <w:rFonts w:ascii="Arial" w:hAnsi="Arial" w:cs="Arial"/>
                <w:b/>
                <w:lang w:val="el-GR"/>
              </w:rPr>
              <w:t>mln</w:t>
            </w:r>
            <w:proofErr w:type="spellEnd"/>
          </w:p>
        </w:tc>
        <w:tc>
          <w:tcPr>
            <w:tcW w:w="1275" w:type="dxa"/>
          </w:tcPr>
          <w:p w14:paraId="344E6620" w14:textId="77777777" w:rsidR="00D17304" w:rsidRPr="006C1E30" w:rsidRDefault="00D17304" w:rsidP="00C07993">
            <w:pPr>
              <w:jc w:val="center"/>
              <w:rPr>
                <w:rFonts w:ascii="Arial" w:hAnsi="Arial" w:cs="Arial"/>
                <w:b/>
                <w:lang w:val="el-GR"/>
              </w:rPr>
            </w:pPr>
            <w:r w:rsidRPr="006C1E30">
              <w:rPr>
                <w:rFonts w:ascii="Arial" w:hAnsi="Arial" w:cs="Arial"/>
                <w:b/>
                <w:lang w:val="el-GR"/>
              </w:rPr>
              <w:t>%</w:t>
            </w:r>
          </w:p>
        </w:tc>
      </w:tr>
      <w:tr w:rsidR="00D17304" w:rsidRPr="008E5BC6" w14:paraId="4019619A" w14:textId="77777777" w:rsidTr="00C07993">
        <w:tc>
          <w:tcPr>
            <w:tcW w:w="5103" w:type="dxa"/>
          </w:tcPr>
          <w:p w14:paraId="19130E3D" w14:textId="77777777" w:rsidR="00D17304" w:rsidRPr="0006187E" w:rsidRDefault="00D17304" w:rsidP="00C07993">
            <w:pPr>
              <w:jc w:val="both"/>
              <w:rPr>
                <w:rFonts w:ascii="Arial" w:hAnsi="Arial" w:cs="Arial"/>
              </w:rPr>
            </w:pPr>
            <w:r>
              <w:rPr>
                <w:rFonts w:ascii="Arial" w:hAnsi="Arial" w:cs="Arial"/>
              </w:rPr>
              <w:t>Private individuals</w:t>
            </w:r>
          </w:p>
        </w:tc>
        <w:tc>
          <w:tcPr>
            <w:tcW w:w="1134" w:type="dxa"/>
          </w:tcPr>
          <w:p w14:paraId="0B15E7A5" w14:textId="77777777" w:rsidR="00D17304" w:rsidRPr="00532F7E" w:rsidRDefault="00D17304" w:rsidP="00C07993">
            <w:pPr>
              <w:jc w:val="center"/>
              <w:rPr>
                <w:rFonts w:ascii="Arial" w:hAnsi="Arial" w:cs="Arial"/>
                <w:lang w:val="el-GR"/>
              </w:rPr>
            </w:pPr>
            <w:r w:rsidRPr="00532F7E">
              <w:rPr>
                <w:rFonts w:ascii="Arial" w:hAnsi="Arial" w:cs="Arial"/>
              </w:rPr>
              <w:t>5</w:t>
            </w:r>
            <w:r w:rsidRPr="00532F7E">
              <w:rPr>
                <w:rFonts w:ascii="Arial" w:hAnsi="Arial" w:cs="Arial"/>
                <w:lang w:val="el-GR"/>
              </w:rPr>
              <w:t>.</w:t>
            </w:r>
            <w:r w:rsidRPr="00532F7E">
              <w:rPr>
                <w:rFonts w:ascii="Arial" w:hAnsi="Arial" w:cs="Arial"/>
              </w:rPr>
              <w:t>957</w:t>
            </w:r>
          </w:p>
        </w:tc>
        <w:tc>
          <w:tcPr>
            <w:tcW w:w="1275" w:type="dxa"/>
          </w:tcPr>
          <w:p w14:paraId="6264623B" w14:textId="77777777" w:rsidR="00D17304" w:rsidRPr="00532F7E" w:rsidRDefault="00D17304" w:rsidP="00C07993">
            <w:pPr>
              <w:jc w:val="center"/>
              <w:rPr>
                <w:rFonts w:ascii="Arial" w:hAnsi="Arial" w:cs="Arial"/>
                <w:lang w:val="el-GR"/>
              </w:rPr>
            </w:pPr>
            <w:r w:rsidRPr="00532F7E">
              <w:rPr>
                <w:rFonts w:ascii="Arial" w:hAnsi="Arial" w:cs="Arial"/>
              </w:rPr>
              <w:t>80%</w:t>
            </w:r>
          </w:p>
        </w:tc>
      </w:tr>
      <w:tr w:rsidR="00D17304" w:rsidRPr="008E5BC6" w14:paraId="753EA0CE" w14:textId="77777777" w:rsidTr="00C07993">
        <w:tc>
          <w:tcPr>
            <w:tcW w:w="5103" w:type="dxa"/>
          </w:tcPr>
          <w:p w14:paraId="28C22790" w14:textId="77777777" w:rsidR="00D17304" w:rsidRPr="006C1E30" w:rsidRDefault="00D17304" w:rsidP="00C07993">
            <w:pPr>
              <w:jc w:val="both"/>
              <w:rPr>
                <w:rFonts w:ascii="Arial" w:hAnsi="Arial" w:cs="Arial"/>
                <w:lang w:val="el-GR"/>
              </w:rPr>
            </w:pPr>
            <w:r>
              <w:rPr>
                <w:rFonts w:ascii="Arial" w:hAnsi="Arial" w:cs="Arial"/>
              </w:rPr>
              <w:t>Companies</w:t>
            </w:r>
          </w:p>
        </w:tc>
        <w:tc>
          <w:tcPr>
            <w:tcW w:w="1134" w:type="dxa"/>
          </w:tcPr>
          <w:p w14:paraId="3B749841" w14:textId="77777777" w:rsidR="00D17304" w:rsidRPr="00532F7E" w:rsidRDefault="00D17304" w:rsidP="00C07993">
            <w:pPr>
              <w:jc w:val="center"/>
              <w:rPr>
                <w:rFonts w:ascii="Arial" w:hAnsi="Arial" w:cs="Arial"/>
                <w:lang w:val="el-GR"/>
              </w:rPr>
            </w:pPr>
            <w:r>
              <w:rPr>
                <w:rFonts w:ascii="Arial" w:hAnsi="Arial" w:cs="Arial"/>
              </w:rPr>
              <w:t>1.17</w:t>
            </w:r>
            <w:r w:rsidRPr="00532F7E">
              <w:rPr>
                <w:rFonts w:ascii="Arial" w:hAnsi="Arial" w:cs="Arial"/>
              </w:rPr>
              <w:t>6</w:t>
            </w:r>
          </w:p>
        </w:tc>
        <w:tc>
          <w:tcPr>
            <w:tcW w:w="1275" w:type="dxa"/>
          </w:tcPr>
          <w:p w14:paraId="0301C065" w14:textId="77777777" w:rsidR="00D17304" w:rsidRPr="00532F7E" w:rsidRDefault="00D17304" w:rsidP="00C07993">
            <w:pPr>
              <w:jc w:val="center"/>
              <w:rPr>
                <w:rFonts w:ascii="Arial" w:hAnsi="Arial" w:cs="Arial"/>
                <w:lang w:val="el-GR"/>
              </w:rPr>
            </w:pPr>
            <w:r>
              <w:rPr>
                <w:rFonts w:ascii="Arial" w:hAnsi="Arial" w:cs="Arial"/>
              </w:rPr>
              <w:t>16</w:t>
            </w:r>
            <w:r w:rsidRPr="00532F7E">
              <w:rPr>
                <w:rFonts w:ascii="Arial" w:hAnsi="Arial" w:cs="Arial"/>
              </w:rPr>
              <w:t>%</w:t>
            </w:r>
          </w:p>
        </w:tc>
      </w:tr>
      <w:tr w:rsidR="00D17304" w:rsidRPr="006C1E30" w14:paraId="43A9F165" w14:textId="77777777" w:rsidTr="00C07993">
        <w:tc>
          <w:tcPr>
            <w:tcW w:w="5103" w:type="dxa"/>
          </w:tcPr>
          <w:p w14:paraId="7EABEEED" w14:textId="77777777" w:rsidR="00D17304" w:rsidRPr="0006187E" w:rsidRDefault="00D17304" w:rsidP="00C07993">
            <w:pPr>
              <w:jc w:val="both"/>
              <w:rPr>
                <w:rFonts w:ascii="Arial" w:hAnsi="Arial" w:cs="Arial"/>
              </w:rPr>
            </w:pPr>
            <w:r w:rsidRPr="0006187E">
              <w:rPr>
                <w:rFonts w:ascii="Arial" w:hAnsi="Arial" w:cs="Arial"/>
              </w:rPr>
              <w:t>Municipalit</w:t>
            </w:r>
            <w:r>
              <w:rPr>
                <w:rFonts w:ascii="Arial" w:hAnsi="Arial" w:cs="Arial"/>
              </w:rPr>
              <w:t>ies</w:t>
            </w:r>
            <w:r w:rsidRPr="0006187E">
              <w:rPr>
                <w:rFonts w:ascii="Arial" w:hAnsi="Arial" w:cs="Arial"/>
              </w:rPr>
              <w:t xml:space="preserve"> and Government </w:t>
            </w:r>
            <w:proofErr w:type="spellStart"/>
            <w:r w:rsidRPr="0006187E">
              <w:rPr>
                <w:rFonts w:ascii="Arial" w:hAnsi="Arial" w:cs="Arial"/>
              </w:rPr>
              <w:t>Organisations</w:t>
            </w:r>
            <w:proofErr w:type="spellEnd"/>
          </w:p>
        </w:tc>
        <w:tc>
          <w:tcPr>
            <w:tcW w:w="1134" w:type="dxa"/>
          </w:tcPr>
          <w:p w14:paraId="24FA0731" w14:textId="77777777" w:rsidR="00D17304" w:rsidRPr="00532F7E" w:rsidRDefault="00D17304" w:rsidP="00C07993">
            <w:pPr>
              <w:jc w:val="center"/>
              <w:rPr>
                <w:rFonts w:ascii="Arial" w:hAnsi="Arial" w:cs="Arial"/>
                <w:lang w:val="el-GR"/>
              </w:rPr>
            </w:pPr>
            <w:r w:rsidRPr="00532F7E">
              <w:rPr>
                <w:rFonts w:ascii="Arial" w:hAnsi="Arial" w:cs="Arial"/>
              </w:rPr>
              <w:t>269</w:t>
            </w:r>
          </w:p>
        </w:tc>
        <w:tc>
          <w:tcPr>
            <w:tcW w:w="1275" w:type="dxa"/>
          </w:tcPr>
          <w:p w14:paraId="26F2977A" w14:textId="77777777" w:rsidR="00D17304" w:rsidRPr="00532F7E" w:rsidRDefault="00D17304" w:rsidP="00C07993">
            <w:pPr>
              <w:jc w:val="center"/>
              <w:rPr>
                <w:rFonts w:ascii="Arial" w:hAnsi="Arial" w:cs="Arial"/>
                <w:lang w:val="el-GR"/>
              </w:rPr>
            </w:pPr>
            <w:r w:rsidRPr="00532F7E">
              <w:rPr>
                <w:rFonts w:ascii="Arial" w:hAnsi="Arial" w:cs="Arial"/>
              </w:rPr>
              <w:t>4%</w:t>
            </w:r>
          </w:p>
        </w:tc>
      </w:tr>
      <w:tr w:rsidR="00D17304" w:rsidRPr="00E80276" w14:paraId="43F3673D" w14:textId="77777777" w:rsidTr="00C07993">
        <w:tc>
          <w:tcPr>
            <w:tcW w:w="5103" w:type="dxa"/>
          </w:tcPr>
          <w:p w14:paraId="699E93DE" w14:textId="77777777" w:rsidR="00D17304" w:rsidRPr="0006187E" w:rsidRDefault="00D17304" w:rsidP="00C07993">
            <w:pPr>
              <w:jc w:val="both"/>
              <w:rPr>
                <w:rFonts w:ascii="Arial" w:hAnsi="Arial" w:cs="Arial"/>
                <w:b/>
              </w:rPr>
            </w:pPr>
            <w:r w:rsidRPr="0006187E">
              <w:rPr>
                <w:rFonts w:ascii="Arial" w:hAnsi="Arial" w:cs="Arial"/>
                <w:b/>
              </w:rPr>
              <w:t>Total</w:t>
            </w:r>
          </w:p>
        </w:tc>
        <w:tc>
          <w:tcPr>
            <w:tcW w:w="1134" w:type="dxa"/>
          </w:tcPr>
          <w:p w14:paraId="039BA63C" w14:textId="77777777" w:rsidR="00D17304" w:rsidRPr="00532F7E" w:rsidRDefault="00D17304" w:rsidP="00C07993">
            <w:pPr>
              <w:jc w:val="center"/>
              <w:rPr>
                <w:rFonts w:ascii="Arial" w:hAnsi="Arial" w:cs="Arial"/>
                <w:b/>
                <w:lang w:val="el-GR"/>
              </w:rPr>
            </w:pPr>
            <w:r w:rsidRPr="00532F7E">
              <w:rPr>
                <w:rFonts w:ascii="Arial" w:hAnsi="Arial" w:cs="Arial"/>
                <w:b/>
              </w:rPr>
              <w:t>7.402</w:t>
            </w:r>
          </w:p>
        </w:tc>
        <w:tc>
          <w:tcPr>
            <w:tcW w:w="1275" w:type="dxa"/>
          </w:tcPr>
          <w:p w14:paraId="05450592" w14:textId="77777777" w:rsidR="00D17304" w:rsidRPr="00532F7E" w:rsidRDefault="00D17304" w:rsidP="00C07993">
            <w:pPr>
              <w:jc w:val="center"/>
              <w:rPr>
                <w:rFonts w:ascii="Arial" w:hAnsi="Arial" w:cs="Arial"/>
                <w:b/>
                <w:lang w:val="el-GR"/>
              </w:rPr>
            </w:pPr>
            <w:r w:rsidRPr="00532F7E">
              <w:rPr>
                <w:rFonts w:ascii="Arial" w:hAnsi="Arial" w:cs="Arial"/>
                <w:b/>
              </w:rPr>
              <w:t>100%</w:t>
            </w:r>
          </w:p>
        </w:tc>
      </w:tr>
    </w:tbl>
    <w:p w14:paraId="6BCC67A6" w14:textId="77777777" w:rsidR="00D17304" w:rsidRPr="00E80276" w:rsidRDefault="00D17304" w:rsidP="00D17304">
      <w:pPr>
        <w:jc w:val="both"/>
        <w:rPr>
          <w:rFonts w:ascii="Arial" w:hAnsi="Arial" w:cs="Arial"/>
          <w:lang w:val="el-GR"/>
        </w:rPr>
      </w:pPr>
    </w:p>
    <w:tbl>
      <w:tblPr>
        <w:tblStyle w:val="TableGrid"/>
        <w:tblW w:w="7512" w:type="dxa"/>
        <w:tblInd w:w="846" w:type="dxa"/>
        <w:tblLook w:val="04A0" w:firstRow="1" w:lastRow="0" w:firstColumn="1" w:lastColumn="0" w:noHBand="0" w:noVBand="1"/>
      </w:tblPr>
      <w:tblGrid>
        <w:gridCol w:w="5103"/>
        <w:gridCol w:w="1134"/>
        <w:gridCol w:w="1275"/>
      </w:tblGrid>
      <w:tr w:rsidR="00D17304" w:rsidRPr="006C1E30" w14:paraId="0925E336" w14:textId="77777777" w:rsidTr="00C07993">
        <w:tc>
          <w:tcPr>
            <w:tcW w:w="5103" w:type="dxa"/>
          </w:tcPr>
          <w:p w14:paraId="1BB13901" w14:textId="77777777" w:rsidR="00D17304" w:rsidRPr="006C1E30" w:rsidRDefault="00D17304" w:rsidP="00C07993">
            <w:pPr>
              <w:jc w:val="both"/>
              <w:rPr>
                <w:rFonts w:ascii="Arial" w:hAnsi="Arial" w:cs="Arial"/>
                <w:b/>
                <w:lang w:val="el-GR"/>
              </w:rPr>
            </w:pPr>
          </w:p>
        </w:tc>
        <w:tc>
          <w:tcPr>
            <w:tcW w:w="1134" w:type="dxa"/>
          </w:tcPr>
          <w:p w14:paraId="78E48BD7" w14:textId="77777777" w:rsidR="00D17304" w:rsidRPr="006C1E30" w:rsidRDefault="00D17304" w:rsidP="00C07993">
            <w:pPr>
              <w:jc w:val="center"/>
              <w:rPr>
                <w:rFonts w:ascii="Arial" w:hAnsi="Arial" w:cs="Arial"/>
                <w:b/>
                <w:lang w:val="el-GR"/>
              </w:rPr>
            </w:pPr>
            <w:r>
              <w:rPr>
                <w:rFonts w:ascii="Arial" w:hAnsi="Arial" w:cs="Arial"/>
                <w:b/>
                <w:lang w:val="el-GR"/>
              </w:rPr>
              <w:t>€</w:t>
            </w:r>
            <w:proofErr w:type="spellStart"/>
            <w:r>
              <w:rPr>
                <w:rFonts w:ascii="Arial" w:hAnsi="Arial" w:cs="Arial"/>
                <w:b/>
                <w:lang w:val="el-GR"/>
              </w:rPr>
              <w:t>mln</w:t>
            </w:r>
            <w:proofErr w:type="spellEnd"/>
          </w:p>
        </w:tc>
        <w:tc>
          <w:tcPr>
            <w:tcW w:w="1275" w:type="dxa"/>
          </w:tcPr>
          <w:p w14:paraId="72D5A4F3" w14:textId="77777777" w:rsidR="00D17304" w:rsidRPr="006C1E30" w:rsidRDefault="00D17304" w:rsidP="00C07993">
            <w:pPr>
              <w:jc w:val="center"/>
              <w:rPr>
                <w:rFonts w:ascii="Arial" w:hAnsi="Arial" w:cs="Arial"/>
                <w:b/>
                <w:lang w:val="el-GR"/>
              </w:rPr>
            </w:pPr>
            <w:r w:rsidRPr="006C1E30">
              <w:rPr>
                <w:rFonts w:ascii="Arial" w:hAnsi="Arial" w:cs="Arial"/>
                <w:b/>
                <w:lang w:val="el-GR"/>
              </w:rPr>
              <w:t>%</w:t>
            </w:r>
          </w:p>
        </w:tc>
      </w:tr>
      <w:tr w:rsidR="00D17304" w:rsidRPr="006C1E30" w14:paraId="0D36A402" w14:textId="77777777" w:rsidTr="00C07993">
        <w:tc>
          <w:tcPr>
            <w:tcW w:w="5103" w:type="dxa"/>
          </w:tcPr>
          <w:p w14:paraId="0D8A3582" w14:textId="77777777" w:rsidR="00D17304" w:rsidRPr="006C1E30" w:rsidRDefault="00D17304" w:rsidP="00C07993">
            <w:pPr>
              <w:jc w:val="both"/>
              <w:rPr>
                <w:rFonts w:ascii="Arial" w:hAnsi="Arial" w:cs="Arial"/>
                <w:lang w:val="el-GR"/>
              </w:rPr>
            </w:pPr>
            <w:proofErr w:type="spellStart"/>
            <w:r>
              <w:rPr>
                <w:rFonts w:ascii="Arial" w:hAnsi="Arial" w:cs="Arial"/>
              </w:rPr>
              <w:t>Non performing</w:t>
            </w:r>
            <w:proofErr w:type="spellEnd"/>
            <w:r>
              <w:rPr>
                <w:rFonts w:ascii="Arial" w:hAnsi="Arial" w:cs="Arial"/>
              </w:rPr>
              <w:t xml:space="preserve"> loans</w:t>
            </w:r>
          </w:p>
        </w:tc>
        <w:tc>
          <w:tcPr>
            <w:tcW w:w="1134" w:type="dxa"/>
          </w:tcPr>
          <w:p w14:paraId="0A337A1F" w14:textId="77777777" w:rsidR="00D17304" w:rsidRPr="00532F7E" w:rsidRDefault="00D17304" w:rsidP="00C07993">
            <w:pPr>
              <w:jc w:val="center"/>
              <w:rPr>
                <w:rFonts w:ascii="Arial" w:hAnsi="Arial" w:cs="Arial"/>
                <w:lang w:val="el-GR"/>
              </w:rPr>
            </w:pPr>
            <w:r>
              <w:rPr>
                <w:rFonts w:ascii="Arial" w:hAnsi="Arial" w:cs="Arial"/>
              </w:rPr>
              <w:t>6.</w:t>
            </w:r>
            <w:r w:rsidRPr="00532F7E">
              <w:rPr>
                <w:rFonts w:ascii="Arial" w:hAnsi="Arial" w:cs="Arial"/>
              </w:rPr>
              <w:t>887</w:t>
            </w:r>
          </w:p>
        </w:tc>
        <w:tc>
          <w:tcPr>
            <w:tcW w:w="1275" w:type="dxa"/>
          </w:tcPr>
          <w:p w14:paraId="73E0AC15" w14:textId="77777777" w:rsidR="00D17304" w:rsidRPr="00532F7E" w:rsidRDefault="00D17304" w:rsidP="00C07993">
            <w:pPr>
              <w:jc w:val="center"/>
              <w:rPr>
                <w:rFonts w:ascii="Arial" w:hAnsi="Arial" w:cs="Arial"/>
                <w:lang w:val="el-GR"/>
              </w:rPr>
            </w:pPr>
            <w:r w:rsidRPr="00532F7E">
              <w:rPr>
                <w:rFonts w:ascii="Arial" w:hAnsi="Arial" w:cs="Arial"/>
              </w:rPr>
              <w:t>93%</w:t>
            </w:r>
          </w:p>
        </w:tc>
      </w:tr>
      <w:tr w:rsidR="00D17304" w:rsidRPr="006C1E30" w14:paraId="4263865E" w14:textId="77777777" w:rsidTr="00C07993">
        <w:tc>
          <w:tcPr>
            <w:tcW w:w="5103" w:type="dxa"/>
          </w:tcPr>
          <w:p w14:paraId="043E964E" w14:textId="77777777" w:rsidR="00D17304" w:rsidRPr="006C1E30" w:rsidRDefault="00D17304" w:rsidP="00C07993">
            <w:pPr>
              <w:jc w:val="both"/>
              <w:rPr>
                <w:rFonts w:ascii="Arial" w:hAnsi="Arial" w:cs="Arial"/>
                <w:lang w:val="el-GR"/>
              </w:rPr>
            </w:pPr>
            <w:r>
              <w:rPr>
                <w:rFonts w:ascii="Arial" w:hAnsi="Arial" w:cs="Arial"/>
              </w:rPr>
              <w:t>Performing loans</w:t>
            </w:r>
          </w:p>
        </w:tc>
        <w:tc>
          <w:tcPr>
            <w:tcW w:w="1134" w:type="dxa"/>
          </w:tcPr>
          <w:p w14:paraId="7018DCF0" w14:textId="77777777" w:rsidR="00D17304" w:rsidRPr="004A4FD4" w:rsidRDefault="00D17304" w:rsidP="00C07993">
            <w:pPr>
              <w:jc w:val="center"/>
              <w:rPr>
                <w:rFonts w:ascii="Arial" w:hAnsi="Arial" w:cs="Arial"/>
                <w:lang w:val="el-GR"/>
              </w:rPr>
            </w:pPr>
            <w:r w:rsidRPr="004A4FD4">
              <w:rPr>
                <w:rFonts w:ascii="Arial" w:hAnsi="Arial" w:cs="Arial"/>
              </w:rPr>
              <w:t>515</w:t>
            </w:r>
          </w:p>
        </w:tc>
        <w:tc>
          <w:tcPr>
            <w:tcW w:w="1275" w:type="dxa"/>
          </w:tcPr>
          <w:p w14:paraId="04E0E2A5" w14:textId="77777777" w:rsidR="00D17304" w:rsidRPr="004A4FD4" w:rsidRDefault="00D17304" w:rsidP="00C07993">
            <w:pPr>
              <w:jc w:val="center"/>
              <w:rPr>
                <w:rFonts w:ascii="Arial" w:hAnsi="Arial" w:cs="Arial"/>
                <w:lang w:val="el-GR"/>
              </w:rPr>
            </w:pPr>
            <w:r w:rsidRPr="004A4FD4">
              <w:rPr>
                <w:rFonts w:ascii="Arial" w:hAnsi="Arial" w:cs="Arial"/>
              </w:rPr>
              <w:t>7%</w:t>
            </w:r>
          </w:p>
        </w:tc>
      </w:tr>
      <w:tr w:rsidR="00D17304" w:rsidRPr="006C1E30" w14:paraId="2D2902C2" w14:textId="77777777" w:rsidTr="00C07993">
        <w:tc>
          <w:tcPr>
            <w:tcW w:w="5103" w:type="dxa"/>
          </w:tcPr>
          <w:p w14:paraId="7F26A75A" w14:textId="77777777" w:rsidR="00D17304" w:rsidRPr="006C1E30" w:rsidRDefault="00D17304" w:rsidP="00C07993">
            <w:pPr>
              <w:jc w:val="both"/>
              <w:rPr>
                <w:rFonts w:ascii="Arial" w:hAnsi="Arial" w:cs="Arial"/>
                <w:b/>
                <w:lang w:val="el-GR"/>
              </w:rPr>
            </w:pPr>
            <w:proofErr w:type="spellStart"/>
            <w:r>
              <w:rPr>
                <w:rFonts w:ascii="Arial" w:hAnsi="Arial" w:cs="Arial"/>
                <w:b/>
                <w:lang w:val="el-GR"/>
              </w:rPr>
              <w:t>Total</w:t>
            </w:r>
            <w:proofErr w:type="spellEnd"/>
          </w:p>
        </w:tc>
        <w:tc>
          <w:tcPr>
            <w:tcW w:w="1134" w:type="dxa"/>
          </w:tcPr>
          <w:p w14:paraId="08EF146C" w14:textId="77777777" w:rsidR="00D17304" w:rsidRPr="004A4FD4" w:rsidRDefault="00D17304" w:rsidP="00C07993">
            <w:pPr>
              <w:jc w:val="center"/>
              <w:rPr>
                <w:rFonts w:ascii="Arial" w:hAnsi="Arial" w:cs="Arial"/>
                <w:b/>
                <w:lang w:val="el-GR"/>
              </w:rPr>
            </w:pPr>
            <w:r>
              <w:rPr>
                <w:rFonts w:ascii="Arial" w:hAnsi="Arial" w:cs="Arial"/>
                <w:b/>
              </w:rPr>
              <w:t>7.402</w:t>
            </w:r>
          </w:p>
        </w:tc>
        <w:tc>
          <w:tcPr>
            <w:tcW w:w="1275" w:type="dxa"/>
          </w:tcPr>
          <w:p w14:paraId="56EF15ED" w14:textId="77777777" w:rsidR="00D17304" w:rsidRPr="004A4FD4" w:rsidRDefault="00D17304" w:rsidP="00C07993">
            <w:pPr>
              <w:jc w:val="center"/>
              <w:rPr>
                <w:rFonts w:ascii="Arial" w:hAnsi="Arial" w:cs="Arial"/>
                <w:b/>
                <w:lang w:val="el-GR"/>
              </w:rPr>
            </w:pPr>
            <w:r w:rsidRPr="004A4FD4">
              <w:rPr>
                <w:rFonts w:ascii="Arial" w:hAnsi="Arial" w:cs="Arial"/>
                <w:b/>
              </w:rPr>
              <w:t>100%</w:t>
            </w:r>
          </w:p>
        </w:tc>
      </w:tr>
    </w:tbl>
    <w:p w14:paraId="195BA844" w14:textId="77777777" w:rsidR="00D17304" w:rsidRDefault="00D17304" w:rsidP="00D17304">
      <w:pPr>
        <w:ind w:left="1080"/>
        <w:jc w:val="both"/>
        <w:rPr>
          <w:rFonts w:ascii="Arial" w:hAnsi="Arial" w:cs="Arial"/>
          <w:lang w:val="el-GR"/>
        </w:rPr>
      </w:pPr>
    </w:p>
    <w:p w14:paraId="6C52FFBC" w14:textId="77777777" w:rsidR="00D17304" w:rsidRPr="0006187E" w:rsidRDefault="00D17304" w:rsidP="00D17304">
      <w:pPr>
        <w:numPr>
          <w:ilvl w:val="0"/>
          <w:numId w:val="8"/>
        </w:numPr>
        <w:jc w:val="both"/>
        <w:rPr>
          <w:rFonts w:ascii="Arial" w:hAnsi="Arial" w:cs="Arial"/>
        </w:rPr>
      </w:pPr>
      <w:r>
        <w:rPr>
          <w:rFonts w:ascii="Arial" w:hAnsi="Arial" w:cs="Arial"/>
        </w:rPr>
        <w:t xml:space="preserve">Immovable property </w:t>
      </w:r>
      <w:r w:rsidRPr="0006187E">
        <w:rPr>
          <w:rFonts w:ascii="Arial" w:hAnsi="Arial" w:cs="Arial"/>
        </w:rPr>
        <w:t>€658</w:t>
      </w:r>
      <w:r>
        <w:rPr>
          <w:rFonts w:ascii="Arial" w:hAnsi="Arial" w:cs="Arial"/>
        </w:rPr>
        <w:t>mln</w:t>
      </w:r>
      <w:r w:rsidRPr="0006187E">
        <w:rPr>
          <w:rFonts w:ascii="Arial" w:hAnsi="Arial" w:cs="Arial"/>
        </w:rPr>
        <w:t xml:space="preserve"> </w:t>
      </w:r>
      <w:r>
        <w:rPr>
          <w:rFonts w:ascii="Arial" w:hAnsi="Arial" w:cs="Arial"/>
        </w:rPr>
        <w:t>and property in the occupied areas</w:t>
      </w:r>
    </w:p>
    <w:p w14:paraId="4729B0A1" w14:textId="77777777" w:rsidR="00D17304" w:rsidRPr="0006187E" w:rsidRDefault="00D17304" w:rsidP="00D17304">
      <w:pPr>
        <w:numPr>
          <w:ilvl w:val="0"/>
          <w:numId w:val="8"/>
        </w:numPr>
        <w:jc w:val="both"/>
        <w:rPr>
          <w:rFonts w:ascii="Arial" w:hAnsi="Arial" w:cs="Arial"/>
        </w:rPr>
      </w:pPr>
      <w:r>
        <w:rPr>
          <w:rFonts w:ascii="Arial" w:hAnsi="Arial" w:cs="Arial"/>
        </w:rPr>
        <w:t xml:space="preserve">Cash and balances with banks </w:t>
      </w:r>
      <w:r w:rsidRPr="0006187E">
        <w:rPr>
          <w:rFonts w:ascii="Arial" w:hAnsi="Arial" w:cs="Arial"/>
        </w:rPr>
        <w:t>€92mln</w:t>
      </w:r>
    </w:p>
    <w:p w14:paraId="2569E888" w14:textId="77777777" w:rsidR="00D17304" w:rsidRPr="008E0355" w:rsidRDefault="00D17304" w:rsidP="00D17304">
      <w:pPr>
        <w:numPr>
          <w:ilvl w:val="0"/>
          <w:numId w:val="8"/>
        </w:numPr>
        <w:jc w:val="both"/>
        <w:rPr>
          <w:rFonts w:ascii="Arial" w:hAnsi="Arial" w:cs="Arial"/>
        </w:rPr>
      </w:pPr>
      <w:r>
        <w:rPr>
          <w:rFonts w:ascii="Arial" w:hAnsi="Arial" w:cs="Arial"/>
        </w:rPr>
        <w:t>Participations</w:t>
      </w:r>
      <w:r w:rsidRPr="008E0355">
        <w:rPr>
          <w:rFonts w:ascii="Arial" w:hAnsi="Arial" w:cs="Arial"/>
        </w:rPr>
        <w:t xml:space="preserve"> </w:t>
      </w:r>
      <w:r>
        <w:rPr>
          <w:rFonts w:ascii="Arial" w:hAnsi="Arial" w:cs="Arial"/>
        </w:rPr>
        <w:t>in</w:t>
      </w:r>
      <w:r w:rsidRPr="008E0355">
        <w:rPr>
          <w:rFonts w:ascii="Arial" w:hAnsi="Arial" w:cs="Arial"/>
        </w:rPr>
        <w:t xml:space="preserve"> </w:t>
      </w:r>
      <w:r>
        <w:rPr>
          <w:rFonts w:ascii="Arial" w:hAnsi="Arial" w:cs="Arial"/>
        </w:rPr>
        <w:t>commercial</w:t>
      </w:r>
      <w:r w:rsidRPr="008E0355">
        <w:rPr>
          <w:rFonts w:ascii="Arial" w:hAnsi="Arial" w:cs="Arial"/>
        </w:rPr>
        <w:t xml:space="preserve"> </w:t>
      </w:r>
      <w:r>
        <w:rPr>
          <w:rFonts w:ascii="Arial" w:hAnsi="Arial" w:cs="Arial"/>
        </w:rPr>
        <w:t>cooperative</w:t>
      </w:r>
      <w:r w:rsidRPr="008E0355">
        <w:rPr>
          <w:rFonts w:ascii="Arial" w:hAnsi="Arial" w:cs="Arial"/>
        </w:rPr>
        <w:t xml:space="preserve"> </w:t>
      </w:r>
      <w:r>
        <w:rPr>
          <w:rFonts w:ascii="Arial" w:hAnsi="Arial" w:cs="Arial"/>
        </w:rPr>
        <w:t>companies and other asset €</w:t>
      </w:r>
      <w:r w:rsidRPr="008E0355">
        <w:rPr>
          <w:rFonts w:ascii="Arial" w:hAnsi="Arial" w:cs="Arial"/>
        </w:rPr>
        <w:t>100mln</w:t>
      </w:r>
    </w:p>
    <w:p w14:paraId="6B0A6D4A" w14:textId="77777777" w:rsidR="00D17304" w:rsidRPr="00594D94" w:rsidRDefault="00D17304" w:rsidP="00D17304">
      <w:pPr>
        <w:jc w:val="both"/>
        <w:rPr>
          <w:rFonts w:ascii="Arial" w:hAnsi="Arial" w:cs="Arial"/>
          <w:strike/>
        </w:rPr>
      </w:pPr>
      <w:r w:rsidRPr="00594D94">
        <w:rPr>
          <w:rFonts w:ascii="Arial" w:hAnsi="Arial" w:cs="Arial"/>
          <w:strike/>
        </w:rPr>
        <w:t xml:space="preserve"> </w:t>
      </w:r>
    </w:p>
    <w:p w14:paraId="0A0F9F74" w14:textId="77777777" w:rsidR="00D17304" w:rsidRPr="008E0355" w:rsidRDefault="00D17304" w:rsidP="00D17304">
      <w:pPr>
        <w:jc w:val="both"/>
        <w:rPr>
          <w:rFonts w:ascii="Arial" w:hAnsi="Arial" w:cs="Arial"/>
        </w:rPr>
      </w:pPr>
      <w:r>
        <w:rPr>
          <w:rFonts w:ascii="Arial" w:hAnsi="Arial" w:cs="Arial"/>
        </w:rPr>
        <w:t>KEDIPES</w:t>
      </w:r>
      <w:r w:rsidRPr="008E0355">
        <w:rPr>
          <w:rFonts w:ascii="Arial" w:hAnsi="Arial" w:cs="Arial"/>
        </w:rPr>
        <w:t xml:space="preserve"> </w:t>
      </w:r>
      <w:r>
        <w:rPr>
          <w:rFonts w:ascii="Arial" w:hAnsi="Arial" w:cs="Arial"/>
        </w:rPr>
        <w:t>will</w:t>
      </w:r>
      <w:r w:rsidRPr="008E0355">
        <w:rPr>
          <w:rFonts w:ascii="Arial" w:hAnsi="Arial" w:cs="Arial"/>
        </w:rPr>
        <w:t xml:space="preserve"> </w:t>
      </w:r>
      <w:r>
        <w:rPr>
          <w:rFonts w:ascii="Arial" w:hAnsi="Arial" w:cs="Arial"/>
        </w:rPr>
        <w:t>be</w:t>
      </w:r>
      <w:r w:rsidRPr="008E0355">
        <w:rPr>
          <w:rFonts w:ascii="Arial" w:hAnsi="Arial" w:cs="Arial"/>
        </w:rPr>
        <w:t xml:space="preserve"> </w:t>
      </w:r>
      <w:r>
        <w:rPr>
          <w:rFonts w:ascii="Arial" w:hAnsi="Arial" w:cs="Arial"/>
        </w:rPr>
        <w:t>providing</w:t>
      </w:r>
      <w:r w:rsidRPr="008E0355">
        <w:rPr>
          <w:rFonts w:ascii="Arial" w:hAnsi="Arial" w:cs="Arial"/>
        </w:rPr>
        <w:t xml:space="preserve"> </w:t>
      </w:r>
      <w:r>
        <w:rPr>
          <w:rFonts w:ascii="Arial" w:hAnsi="Arial" w:cs="Arial"/>
        </w:rPr>
        <w:t>periodic</w:t>
      </w:r>
      <w:r w:rsidRPr="008E0355">
        <w:rPr>
          <w:rFonts w:ascii="Arial" w:hAnsi="Arial" w:cs="Arial"/>
        </w:rPr>
        <w:t xml:space="preserve"> </w:t>
      </w:r>
      <w:r>
        <w:rPr>
          <w:rFonts w:ascii="Arial" w:hAnsi="Arial" w:cs="Arial"/>
        </w:rPr>
        <w:t>progress</w:t>
      </w:r>
      <w:r w:rsidRPr="008E0355">
        <w:rPr>
          <w:rFonts w:ascii="Arial" w:hAnsi="Arial" w:cs="Arial"/>
        </w:rPr>
        <w:t xml:space="preserve"> </w:t>
      </w:r>
      <w:r>
        <w:rPr>
          <w:rFonts w:ascii="Arial" w:hAnsi="Arial" w:cs="Arial"/>
        </w:rPr>
        <w:t>updates</w:t>
      </w:r>
      <w:r w:rsidRPr="008E0355">
        <w:rPr>
          <w:rFonts w:ascii="Arial" w:hAnsi="Arial" w:cs="Arial"/>
        </w:rPr>
        <w:t xml:space="preserve"> </w:t>
      </w:r>
      <w:r>
        <w:rPr>
          <w:rFonts w:ascii="Arial" w:hAnsi="Arial" w:cs="Arial"/>
        </w:rPr>
        <w:t>regarding the management of the assets of ex-Cyprus Cooperative Bank.</w:t>
      </w:r>
    </w:p>
    <w:p w14:paraId="41421F58" w14:textId="77777777" w:rsidR="00F71833" w:rsidRPr="003D606B" w:rsidRDefault="00F71833" w:rsidP="003D606B"/>
    <w:sectPr w:rsidR="00F71833" w:rsidRPr="003D606B" w:rsidSect="00B11BE0">
      <w:headerReference w:type="even" r:id="rId8"/>
      <w:headerReference w:type="default" r:id="rId9"/>
      <w:footerReference w:type="default" r:id="rId10"/>
      <w:headerReference w:type="first" r:id="rId11"/>
      <w:pgSz w:w="11900" w:h="16820"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BF696" w14:textId="77777777" w:rsidR="002161F1" w:rsidRDefault="002161F1" w:rsidP="0015638E">
      <w:r>
        <w:separator/>
      </w:r>
    </w:p>
  </w:endnote>
  <w:endnote w:type="continuationSeparator" w:id="0">
    <w:p w14:paraId="1B7C2F21" w14:textId="77777777" w:rsidR="002161F1" w:rsidRDefault="002161F1" w:rsidP="0015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A1"/>
    <w:family w:val="swiss"/>
    <w:pitch w:val="variable"/>
    <w:sig w:usb0="E0002AFF" w:usb1="C000247B" w:usb2="00000009" w:usb3="00000000" w:csb0="000001FF" w:csb1="00000000"/>
  </w:font>
  <w:font w:name="Aka-AcidGR-Muli">
    <w:altName w:val="Times New Roman"/>
    <w:panose1 w:val="00000000000000000000"/>
    <w:charset w:val="00"/>
    <w:family w:val="modern"/>
    <w:notTrueType/>
    <w:pitch w:val="variable"/>
    <w:sig w:usb0="00000001" w:usb1="00000000" w:usb2="00000000" w:usb3="00000000" w:csb0="00000009" w:csb1="00000000"/>
  </w:font>
  <w:font w:name="PF Highway Gothic">
    <w:altName w:val="Franklin Gothic Demi Cond"/>
    <w:charset w:val="00"/>
    <w:family w:val="auto"/>
    <w:pitch w:val="variable"/>
    <w:sig w:usb0="00000001"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05000" w14:textId="533009A4" w:rsidR="008E2FF4" w:rsidRPr="003D606B" w:rsidRDefault="003D606B" w:rsidP="00B11BE0">
    <w:pPr>
      <w:rPr>
        <w:rFonts w:ascii="Arial" w:hAnsi="Arial" w:cs="Arial"/>
        <w:color w:val="6D6D70"/>
        <w:sz w:val="15"/>
        <w:szCs w:val="15"/>
      </w:rPr>
    </w:pPr>
    <w:r>
      <w:rPr>
        <w:rFonts w:ascii="Arial" w:hAnsi="Arial" w:cs="Arial"/>
        <w:color w:val="6D6D70"/>
        <w:sz w:val="15"/>
        <w:szCs w:val="15"/>
      </w:rPr>
      <w:t xml:space="preserve">8 </w:t>
    </w:r>
    <w:proofErr w:type="spellStart"/>
    <w:r>
      <w:rPr>
        <w:rFonts w:ascii="Arial" w:hAnsi="Arial" w:cs="Arial"/>
        <w:color w:val="6D6D70"/>
        <w:sz w:val="15"/>
        <w:szCs w:val="15"/>
      </w:rPr>
      <w:t>Gregoris</w:t>
    </w:r>
    <w:proofErr w:type="spellEnd"/>
    <w:r>
      <w:rPr>
        <w:rFonts w:ascii="Arial" w:hAnsi="Arial" w:cs="Arial"/>
        <w:color w:val="6D6D70"/>
        <w:sz w:val="15"/>
        <w:szCs w:val="15"/>
      </w:rPr>
      <w:t xml:space="preserve"> </w:t>
    </w:r>
    <w:proofErr w:type="spellStart"/>
    <w:proofErr w:type="gramStart"/>
    <w:r>
      <w:rPr>
        <w:rFonts w:ascii="Arial" w:hAnsi="Arial" w:cs="Arial"/>
        <w:color w:val="6D6D70"/>
        <w:sz w:val="15"/>
        <w:szCs w:val="15"/>
      </w:rPr>
      <w:t>Afxentiou</w:t>
    </w:r>
    <w:proofErr w:type="spellEnd"/>
    <w:r>
      <w:rPr>
        <w:rFonts w:ascii="Arial" w:hAnsi="Arial" w:cs="Arial"/>
        <w:color w:val="6D6D70"/>
        <w:sz w:val="15"/>
        <w:szCs w:val="15"/>
      </w:rPr>
      <w:t xml:space="preserve"> </w:t>
    </w:r>
    <w:r w:rsidR="008E2FF4" w:rsidRPr="003D606B">
      <w:rPr>
        <w:rFonts w:ascii="Arial" w:hAnsi="Arial" w:cs="Arial"/>
        <w:color w:val="6D6D70"/>
        <w:sz w:val="15"/>
        <w:szCs w:val="15"/>
      </w:rPr>
      <w:t xml:space="preserve"> 1096</w:t>
    </w:r>
    <w:proofErr w:type="gramEnd"/>
    <w:r w:rsidR="008E2FF4" w:rsidRPr="003D606B">
      <w:rPr>
        <w:rFonts w:ascii="Arial" w:hAnsi="Arial" w:cs="Arial"/>
        <w:color w:val="6D6D70"/>
        <w:sz w:val="15"/>
        <w:szCs w:val="15"/>
      </w:rPr>
      <w:t xml:space="preserve"> </w:t>
    </w:r>
    <w:r>
      <w:rPr>
        <w:rFonts w:ascii="Arial" w:hAnsi="Arial" w:cs="Arial"/>
        <w:color w:val="6D6D70"/>
        <w:sz w:val="15"/>
        <w:szCs w:val="15"/>
      </w:rPr>
      <w:t xml:space="preserve">Nicosia </w:t>
    </w:r>
    <w:r w:rsidR="008E2FF4" w:rsidRPr="003D606B">
      <w:rPr>
        <w:rFonts w:ascii="Arial" w:hAnsi="Arial" w:cs="Arial"/>
        <w:color w:val="6D6D70"/>
        <w:sz w:val="15"/>
        <w:szCs w:val="15"/>
      </w:rPr>
      <w:t xml:space="preserve"> </w:t>
    </w:r>
    <w:proofErr w:type="spellStart"/>
    <w:r>
      <w:rPr>
        <w:rFonts w:ascii="Arial" w:hAnsi="Arial" w:cs="Arial"/>
        <w:color w:val="6D6D70"/>
        <w:sz w:val="15"/>
        <w:szCs w:val="15"/>
      </w:rPr>
      <w:t>p.o.box</w:t>
    </w:r>
    <w:proofErr w:type="spellEnd"/>
    <w:r w:rsidR="008E2FF4" w:rsidRPr="003D606B">
      <w:rPr>
        <w:rFonts w:ascii="Arial" w:hAnsi="Arial" w:cs="Arial"/>
        <w:color w:val="6D6D70"/>
        <w:sz w:val="15"/>
        <w:szCs w:val="15"/>
      </w:rPr>
      <w:t xml:space="preserve"> 24537, 1389 </w:t>
    </w:r>
    <w:r>
      <w:rPr>
        <w:rFonts w:ascii="Arial" w:hAnsi="Arial" w:cs="Arial"/>
        <w:color w:val="6D6D70"/>
        <w:sz w:val="15"/>
        <w:szCs w:val="15"/>
      </w:rPr>
      <w:t>Nicosia</w:t>
    </w:r>
    <w:r w:rsidR="008E2FF4" w:rsidRPr="003D606B">
      <w:rPr>
        <w:rFonts w:ascii="Arial" w:hAnsi="Arial" w:cs="Arial"/>
        <w:color w:val="6D6D70"/>
        <w:sz w:val="15"/>
        <w:szCs w:val="15"/>
      </w:rPr>
      <w:t xml:space="preserve">, </w:t>
    </w:r>
    <w:r>
      <w:rPr>
        <w:rFonts w:ascii="Arial" w:hAnsi="Arial" w:cs="Arial"/>
        <w:color w:val="6D6D70"/>
        <w:sz w:val="15"/>
        <w:szCs w:val="15"/>
      </w:rPr>
      <w:t>Cyprus</w:t>
    </w:r>
    <w:r w:rsidR="008E2FF4" w:rsidRPr="003D606B">
      <w:rPr>
        <w:rFonts w:ascii="Arial" w:hAnsi="Arial" w:cs="Arial"/>
        <w:color w:val="6D6D70"/>
        <w:sz w:val="15"/>
        <w:szCs w:val="15"/>
      </w:rPr>
      <w:t xml:space="preserve"> </w:t>
    </w:r>
    <w:r w:rsidR="008E2FF4" w:rsidRPr="009B05F0">
      <w:rPr>
        <w:rFonts w:ascii="Arial" w:hAnsi="Arial" w:cs="Arial"/>
        <w:color w:val="6D6D70"/>
        <w:sz w:val="15"/>
        <w:szCs w:val="15"/>
        <w:lang w:val="el-GR"/>
      </w:rPr>
      <w:t>Τ</w:t>
    </w:r>
    <w:r w:rsidR="008E2FF4" w:rsidRPr="003D606B">
      <w:rPr>
        <w:rFonts w:ascii="Arial" w:hAnsi="Arial" w:cs="Arial"/>
        <w:color w:val="6D6D70"/>
        <w:sz w:val="15"/>
        <w:szCs w:val="15"/>
      </w:rPr>
      <w:t xml:space="preserve"> +357 22743000, </w:t>
    </w:r>
    <w:r w:rsidRPr="003D606B">
      <w:rPr>
        <w:rFonts w:ascii="Arial" w:hAnsi="Arial" w:cs="Arial"/>
        <w:color w:val="6D6D70"/>
        <w:sz w:val="15"/>
        <w:szCs w:val="15"/>
      </w:rPr>
      <w:t>F</w:t>
    </w:r>
    <w:r w:rsidR="008E2FF4" w:rsidRPr="003D606B">
      <w:rPr>
        <w:rFonts w:ascii="Arial" w:hAnsi="Arial" w:cs="Arial"/>
        <w:color w:val="6D6D70"/>
        <w:sz w:val="15"/>
        <w:szCs w:val="15"/>
      </w:rPr>
      <w:t xml:space="preserve"> +357 22671727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849D3" w14:textId="77777777" w:rsidR="002161F1" w:rsidRDefault="002161F1" w:rsidP="0015638E">
      <w:r>
        <w:separator/>
      </w:r>
    </w:p>
  </w:footnote>
  <w:footnote w:type="continuationSeparator" w:id="0">
    <w:p w14:paraId="6E8EB64F" w14:textId="77777777" w:rsidR="002161F1" w:rsidRDefault="002161F1" w:rsidP="0015638E">
      <w:r>
        <w:continuationSeparator/>
      </w:r>
    </w:p>
  </w:footnote>
  <w:footnote w:id="1">
    <w:p w14:paraId="1464EA74" w14:textId="77777777" w:rsidR="00D17304" w:rsidRPr="00C00223" w:rsidRDefault="00D17304" w:rsidP="00D17304">
      <w:pPr>
        <w:pStyle w:val="FootnoteText"/>
        <w:rPr>
          <w:rFonts w:ascii="Arial" w:hAnsi="Arial" w:cs="Arial"/>
        </w:rPr>
      </w:pPr>
      <w:r w:rsidRPr="00C00223">
        <w:rPr>
          <w:rStyle w:val="FootnoteReference"/>
          <w:rFonts w:ascii="Arial" w:hAnsi="Arial" w:cs="Arial"/>
        </w:rPr>
        <w:footnoteRef/>
      </w:r>
      <w:r w:rsidRPr="00C00223">
        <w:rPr>
          <w:rFonts w:ascii="Arial" w:hAnsi="Arial" w:cs="Arial"/>
        </w:rPr>
        <w:t xml:space="preserve"> Cash inflows and outflows are based on </w:t>
      </w:r>
      <w:proofErr w:type="spellStart"/>
      <w:r w:rsidRPr="00C00223">
        <w:rPr>
          <w:rFonts w:ascii="Arial" w:hAnsi="Arial" w:cs="Arial"/>
        </w:rPr>
        <w:t>non audited</w:t>
      </w:r>
      <w:proofErr w:type="spellEnd"/>
      <w:r w:rsidRPr="00C00223">
        <w:rPr>
          <w:rFonts w:ascii="Arial" w:hAnsi="Arial" w:cs="Arial"/>
        </w:rPr>
        <w:t xml:space="preserve"> management information and an approximate allocation of cash movements. Assets as at 31/12/2018 are subject to revaluations.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C43EF" w14:textId="77777777" w:rsidR="008E2FF4" w:rsidRDefault="002161F1">
    <w:pPr>
      <w:pStyle w:val="Header"/>
    </w:pPr>
    <w:r>
      <w:rPr>
        <w:noProof/>
        <w:lang w:val="en-GB" w:eastAsia="en-GB"/>
      </w:rPr>
      <w:pict w14:anchorId="375B5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4797" o:spid="_x0000_s2053" type="#_x0000_t75" style="position:absolute;margin-left:0;margin-top:0;width:455.25pt;height:74.9pt;z-index:-251657216;mso-position-horizontal:center;mso-position-horizontal-relative:margin;mso-position-vertical:center;mso-position-vertical-relative:margin" o:allowincell="f">
          <v:imagedata r:id="rId1" o:title="0177_CCB_BLO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06F4C" w14:textId="77777777" w:rsidR="008E2FF4" w:rsidRDefault="008E2FF4" w:rsidP="007C5546">
    <w:pPr>
      <w:pStyle w:val="Header"/>
      <w:tabs>
        <w:tab w:val="clear" w:pos="8640"/>
        <w:tab w:val="left" w:pos="567"/>
        <w:tab w:val="left" w:pos="993"/>
        <w:tab w:val="right" w:pos="9498"/>
      </w:tabs>
      <w:ind w:left="-426" w:right="3402"/>
      <w:jc w:val="right"/>
      <w:rPr>
        <w:rFonts w:ascii="Aka-AcidGR-Muli" w:hAnsi="Aka-AcidGR-Muli"/>
        <w:color w:val="4CCED1"/>
        <w:sz w:val="18"/>
        <w:szCs w:val="18"/>
        <w:lang w:val="el-GR"/>
      </w:rPr>
    </w:pPr>
  </w:p>
  <w:p w14:paraId="186AB16B" w14:textId="77777777" w:rsidR="008E2FF4" w:rsidRDefault="008E2FF4" w:rsidP="007C5546">
    <w:pPr>
      <w:pStyle w:val="Header"/>
      <w:tabs>
        <w:tab w:val="clear" w:pos="8640"/>
        <w:tab w:val="left" w:pos="567"/>
        <w:tab w:val="left" w:pos="993"/>
        <w:tab w:val="right" w:pos="9498"/>
      </w:tabs>
      <w:ind w:left="-426" w:right="3402"/>
      <w:jc w:val="right"/>
      <w:rPr>
        <w:rFonts w:ascii="Aka-AcidGR-Muli" w:hAnsi="Aka-AcidGR-Muli"/>
        <w:color w:val="4CCED1"/>
        <w:sz w:val="18"/>
        <w:szCs w:val="18"/>
        <w:lang w:val="el-GR"/>
      </w:rPr>
    </w:pPr>
  </w:p>
  <w:p w14:paraId="5025249F" w14:textId="77777777" w:rsidR="008E2FF4" w:rsidRDefault="008E2FF4" w:rsidP="007C5546">
    <w:pPr>
      <w:pStyle w:val="Header"/>
      <w:tabs>
        <w:tab w:val="clear" w:pos="8640"/>
        <w:tab w:val="left" w:pos="567"/>
        <w:tab w:val="left" w:pos="993"/>
        <w:tab w:val="right" w:pos="9498"/>
      </w:tabs>
      <w:ind w:left="-426" w:right="3402"/>
      <w:jc w:val="right"/>
      <w:rPr>
        <w:rFonts w:ascii="Aka-AcidGR-Muli" w:hAnsi="Aka-AcidGR-Muli"/>
        <w:color w:val="4CCED1"/>
        <w:sz w:val="18"/>
        <w:szCs w:val="18"/>
        <w:lang w:val="el-GR"/>
      </w:rPr>
    </w:pPr>
  </w:p>
  <w:p w14:paraId="3BFABDEE" w14:textId="10D36A3F" w:rsidR="008E2FF4" w:rsidRDefault="008E2FF4" w:rsidP="007C5546">
    <w:pPr>
      <w:pStyle w:val="Header"/>
      <w:tabs>
        <w:tab w:val="clear" w:pos="8640"/>
        <w:tab w:val="left" w:pos="567"/>
        <w:tab w:val="left" w:pos="993"/>
        <w:tab w:val="right" w:pos="9498"/>
      </w:tabs>
      <w:ind w:left="-426" w:right="3402"/>
      <w:jc w:val="right"/>
      <w:rPr>
        <w:rFonts w:ascii="Aka-AcidGR-Muli" w:hAnsi="Aka-AcidGR-Muli"/>
        <w:color w:val="4CCED1"/>
        <w:sz w:val="18"/>
        <w:szCs w:val="18"/>
        <w:lang w:val="el-GR"/>
      </w:rPr>
    </w:pPr>
    <w:r>
      <w:rPr>
        <w:noProof/>
        <w:lang w:val="el-GR" w:eastAsia="el-GR"/>
      </w:rPr>
      <mc:AlternateContent>
        <mc:Choice Requires="wps">
          <w:drawing>
            <wp:anchor distT="0" distB="0" distL="114300" distR="114300" simplePos="0" relativeHeight="251664384" behindDoc="0" locked="0" layoutInCell="1" allowOverlap="1" wp14:anchorId="4675E78D" wp14:editId="3440F366">
              <wp:simplePos x="0" y="0"/>
              <wp:positionH relativeFrom="page">
                <wp:posOffset>3215640</wp:posOffset>
              </wp:positionH>
              <wp:positionV relativeFrom="page">
                <wp:posOffset>323850</wp:posOffset>
              </wp:positionV>
              <wp:extent cx="3819600" cy="406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819600" cy="406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0D99A5D" w14:textId="5914DF9D" w:rsidR="008E2FF4" w:rsidRPr="00F518E7" w:rsidRDefault="00C96DBF" w:rsidP="00BF797D">
                          <w:pPr>
                            <w:jc w:val="right"/>
                            <w:rPr>
                              <w:rFonts w:ascii="Arial" w:hAnsi="Arial" w:cs="Arial"/>
                              <w:color w:val="808080" w:themeColor="background1" w:themeShade="80"/>
                              <w:sz w:val="36"/>
                              <w:szCs w:val="30"/>
                              <w:lang w:val="el-GR"/>
                            </w:rPr>
                          </w:pPr>
                          <w:r>
                            <w:rPr>
                              <w:rFonts w:ascii="Arial" w:hAnsi="Arial" w:cs="Arial"/>
                              <w:color w:val="808080" w:themeColor="background1" w:themeShade="80"/>
                              <w:sz w:val="40"/>
                              <w:szCs w:val="30"/>
                            </w:rPr>
                            <w:t>Press Release</w:t>
                          </w:r>
                        </w:p>
                        <w:p w14:paraId="2703B808" w14:textId="77777777" w:rsidR="008E2FF4" w:rsidRPr="00CE35C2" w:rsidRDefault="002161F1" w:rsidP="00893FE8">
                          <w:pPr>
                            <w:rPr>
                              <w:rStyle w:val="Hyperlink"/>
                              <w:rFonts w:ascii="Arial" w:hAnsi="Arial" w:cs="Arial"/>
                              <w:b/>
                              <w:color w:val="808083"/>
                              <w:sz w:val="14"/>
                              <w:szCs w:val="14"/>
                              <w:u w:val="none"/>
                              <w:lang w:val="el-GR"/>
                            </w:rPr>
                          </w:pPr>
                          <w:hyperlink r:id="rId1" w:history="1"/>
                        </w:p>
                        <w:p w14:paraId="54B7C101" w14:textId="77777777" w:rsidR="008E2FF4" w:rsidRPr="00A35447" w:rsidRDefault="008E2FF4" w:rsidP="00893FE8">
                          <w:pPr>
                            <w:rPr>
                              <w:rFonts w:ascii="PF Highway Gothic" w:hAnsi="PF Highway Gothic"/>
                              <w:color w:val="323332"/>
                              <w:sz w:val="17"/>
                              <w:szCs w:val="17"/>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5E78D" id="_x0000_t202" coordsize="21600,21600" o:spt="202" path="m,l,21600r21600,l21600,xe">
              <v:stroke joinstyle="miter"/>
              <v:path gradientshapeok="t" o:connecttype="rect"/>
            </v:shapetype>
            <v:shape id="Text Box 2" o:spid="_x0000_s1026" type="#_x0000_t202" style="position:absolute;left:0;text-align:left;margin-left:253.2pt;margin-top:25.5pt;width:300.75pt;height:32.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" filled="f" stroked="f">
              <v:textbox>
                <w:txbxContent>
                  <w:p w14:paraId="30D99A5D" w14:textId="5914DF9D" w:rsidR="008E2FF4" w:rsidRPr="00F518E7" w:rsidRDefault="00C96DBF" w:rsidP="00BF797D">
                    <w:pPr>
                      <w:jc w:val="right"/>
                      <w:rPr>
                        <w:rFonts w:ascii="Arial" w:hAnsi="Arial" w:cs="Arial"/>
                        <w:color w:val="808080" w:themeColor="background1" w:themeShade="80"/>
                        <w:sz w:val="36"/>
                        <w:szCs w:val="30"/>
                        <w:lang w:val="el-GR"/>
                      </w:rPr>
                    </w:pPr>
                    <w:r>
                      <w:rPr>
                        <w:rFonts w:ascii="Arial" w:hAnsi="Arial" w:cs="Arial"/>
                        <w:color w:val="808080" w:themeColor="background1" w:themeShade="80"/>
                        <w:sz w:val="40"/>
                        <w:szCs w:val="30"/>
                      </w:rPr>
                      <w:t>Press Release</w:t>
                    </w:r>
                  </w:p>
                  <w:p w14:paraId="2703B808" w14:textId="77777777" w:rsidR="008E2FF4" w:rsidRPr="00CE35C2" w:rsidRDefault="002161F1" w:rsidP="00893FE8">
                    <w:pPr>
                      <w:rPr>
                        <w:rStyle w:val="Hyperlink"/>
                        <w:rFonts w:ascii="Arial" w:hAnsi="Arial" w:cs="Arial"/>
                        <w:b/>
                        <w:color w:val="808083"/>
                        <w:sz w:val="14"/>
                        <w:szCs w:val="14"/>
                        <w:u w:val="none"/>
                        <w:lang w:val="el-GR"/>
                      </w:rPr>
                    </w:pPr>
                    <w:hyperlink r:id="rId2" w:history="1"/>
                  </w:p>
                  <w:p w14:paraId="54B7C101" w14:textId="77777777" w:rsidR="008E2FF4" w:rsidRPr="00A35447" w:rsidRDefault="008E2FF4" w:rsidP="00893FE8">
                    <w:pPr>
                      <w:rPr>
                        <w:rFonts w:ascii="PF Highway Gothic" w:hAnsi="PF Highway Gothic"/>
                        <w:color w:val="323332"/>
                        <w:sz w:val="17"/>
                        <w:szCs w:val="17"/>
                        <w:lang w:val="el-GR"/>
                      </w:rPr>
                    </w:pPr>
                  </w:p>
                </w:txbxContent>
              </v:textbox>
              <w10:wrap anchorx="page" anchory="page"/>
            </v:shape>
          </w:pict>
        </mc:Fallback>
      </mc:AlternateContent>
    </w:r>
    <w:r>
      <w:rPr>
        <w:rFonts w:ascii="Aka-AcidGR-Muli" w:hAnsi="Aka-AcidGR-Muli"/>
        <w:color w:val="4CCED1"/>
        <w:sz w:val="18"/>
        <w:szCs w:val="18"/>
        <w:lang w:val="el-GR"/>
      </w:rPr>
      <w:tab/>
    </w:r>
    <w:r>
      <w:rPr>
        <w:rFonts w:ascii="Aka-AcidGR-Muli" w:hAnsi="Aka-AcidGR-Muli"/>
        <w:color w:val="4CCED1"/>
        <w:sz w:val="18"/>
        <w:szCs w:val="18"/>
        <w:lang w:val="el-GR"/>
      </w:rPr>
      <w:tab/>
    </w:r>
  </w:p>
  <w:p w14:paraId="6710FC25" w14:textId="45DEBCE4" w:rsidR="008E2FF4" w:rsidRDefault="003D606B" w:rsidP="009A0AA9">
    <w:pPr>
      <w:pStyle w:val="Header"/>
      <w:tabs>
        <w:tab w:val="left" w:pos="993"/>
      </w:tabs>
      <w:ind w:left="-567"/>
      <w:rPr>
        <w:rFonts w:ascii="Aka-AcidGR-Muli" w:hAnsi="Aka-AcidGR-Muli"/>
        <w:color w:val="4CCED1"/>
        <w:sz w:val="18"/>
        <w:szCs w:val="18"/>
        <w:lang w:val="el-GR"/>
      </w:rPr>
    </w:pPr>
    <w:r>
      <w:rPr>
        <w:rFonts w:ascii="Aka-AcidGR-Muli" w:hAnsi="Aka-AcidGR-Muli"/>
        <w:noProof/>
        <w:color w:val="4CCED1"/>
        <w:sz w:val="18"/>
        <w:szCs w:val="18"/>
        <w:lang w:val="el-GR" w:eastAsia="el-GR"/>
      </w:rPr>
      <w:drawing>
        <wp:inline distT="0" distB="0" distL="0" distR="0" wp14:anchorId="0D013E50" wp14:editId="03C0417B">
          <wp:extent cx="2241550" cy="27336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771_KEDIPES_ENGLISH.jpg"/>
                  <pic:cNvPicPr/>
                </pic:nvPicPr>
                <pic:blipFill>
                  <a:blip r:embed="rId3">
                    <a:extLst>
                      <a:ext uri="{28A0092B-C50C-407E-A947-70E740481C1C}">
                        <a14:useLocalDpi xmlns:a14="http://schemas.microsoft.com/office/drawing/2010/main" val="0"/>
                      </a:ext>
                    </a:extLst>
                  </a:blip>
                  <a:stretch>
                    <a:fillRect/>
                  </a:stretch>
                </pic:blipFill>
                <pic:spPr>
                  <a:xfrm>
                    <a:off x="0" y="0"/>
                    <a:ext cx="2290584" cy="279340"/>
                  </a:xfrm>
                  <a:prstGeom prst="rect">
                    <a:avLst/>
                  </a:prstGeom>
                </pic:spPr>
              </pic:pic>
            </a:graphicData>
          </a:graphic>
        </wp:inline>
      </w:drawing>
    </w:r>
    <w:r w:rsidR="008E2FF4">
      <w:rPr>
        <w:noProof/>
        <w:lang w:val="el-GR" w:eastAsia="el-GR"/>
      </w:rPr>
      <mc:AlternateContent>
        <mc:Choice Requires="wps">
          <w:drawing>
            <wp:anchor distT="0" distB="0" distL="114300" distR="114300" simplePos="0" relativeHeight="251668480" behindDoc="0" locked="0" layoutInCell="1" allowOverlap="1" wp14:anchorId="396DFE01" wp14:editId="4BB65171">
              <wp:simplePos x="0" y="0"/>
              <wp:positionH relativeFrom="page">
                <wp:posOffset>914400</wp:posOffset>
              </wp:positionH>
              <wp:positionV relativeFrom="page">
                <wp:posOffset>687185</wp:posOffset>
              </wp:positionV>
              <wp:extent cx="6008400" cy="0"/>
              <wp:effectExtent l="0" t="25400" r="36830" b="25400"/>
              <wp:wrapNone/>
              <wp:docPr id="5" name="Straight Connector 5"/>
              <wp:cNvGraphicFramePr/>
              <a:graphic xmlns:a="http://schemas.openxmlformats.org/drawingml/2006/main">
                <a:graphicData uri="http://schemas.microsoft.com/office/word/2010/wordprocessingShape">
                  <wps:wsp>
                    <wps:cNvCnPr/>
                    <wps:spPr>
                      <a:xfrm>
                        <a:off x="0" y="0"/>
                        <a:ext cx="6008400"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D4A77"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in,54.1pt" to="545.1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" strokecolor="#d8d8d8 [2732]" strokeweight="3pt">
              <w10:wrap anchorx="page" anchory="page"/>
            </v:line>
          </w:pict>
        </mc:Fallback>
      </mc:AlternateContent>
    </w:r>
  </w:p>
  <w:p w14:paraId="11A5F9AD" w14:textId="09D134DE" w:rsidR="008E2FF4" w:rsidRDefault="008E2FF4" w:rsidP="009A0AA9">
    <w:pPr>
      <w:pStyle w:val="Header"/>
      <w:tabs>
        <w:tab w:val="left" w:pos="993"/>
      </w:tabs>
      <w:ind w:left="-567"/>
      <w:rPr>
        <w:rFonts w:ascii="Aka-AcidGR-Muli" w:hAnsi="Aka-AcidGR-Muli"/>
        <w:color w:val="4CCED1"/>
        <w:sz w:val="18"/>
        <w:szCs w:val="18"/>
        <w:lang w:val="el-GR"/>
      </w:rPr>
    </w:pPr>
  </w:p>
  <w:p w14:paraId="27681A58" w14:textId="77777777" w:rsidR="008E2FF4" w:rsidRDefault="008E2FF4" w:rsidP="009A0AA9">
    <w:pPr>
      <w:pStyle w:val="Header"/>
      <w:tabs>
        <w:tab w:val="left" w:pos="993"/>
      </w:tabs>
      <w:ind w:left="-567"/>
      <w:rPr>
        <w:rFonts w:ascii="Aka-AcidGR-Muli" w:hAnsi="Aka-AcidGR-Muli"/>
        <w:color w:val="4CCED1"/>
        <w:sz w:val="18"/>
        <w:szCs w:val="18"/>
        <w:lang w:val="el-GR"/>
      </w:rPr>
    </w:pPr>
    <w:r>
      <w:rPr>
        <w:rFonts w:ascii="Aka-AcidGR-Muli" w:hAnsi="Aka-AcidGR-Muli"/>
        <w:noProof/>
        <w:color w:val="4CCED1"/>
        <w:sz w:val="18"/>
        <w:szCs w:val="18"/>
        <w:lang w:val="el-GR" w:eastAsia="el-GR"/>
      </w:rPr>
      <mc:AlternateContent>
        <mc:Choice Requires="wps">
          <w:drawing>
            <wp:anchor distT="0" distB="0" distL="114300" distR="114300" simplePos="0" relativeHeight="251667455" behindDoc="0" locked="0" layoutInCell="1" allowOverlap="1" wp14:anchorId="2C5F372A" wp14:editId="5BD41B4D">
              <wp:simplePos x="0" y="0"/>
              <wp:positionH relativeFrom="page">
                <wp:posOffset>853440</wp:posOffset>
              </wp:positionH>
              <wp:positionV relativeFrom="page">
                <wp:posOffset>1325245</wp:posOffset>
              </wp:positionV>
              <wp:extent cx="6084000" cy="428400"/>
              <wp:effectExtent l="0" t="0" r="0" b="0"/>
              <wp:wrapNone/>
              <wp:docPr id="7" name="Rectangle 7"/>
              <wp:cNvGraphicFramePr/>
              <a:graphic xmlns:a="http://schemas.openxmlformats.org/drawingml/2006/main">
                <a:graphicData uri="http://schemas.microsoft.com/office/word/2010/wordprocessingShape">
                  <wps:wsp>
                    <wps:cNvSpPr/>
                    <wps:spPr>
                      <a:xfrm>
                        <a:off x="0" y="0"/>
                        <a:ext cx="6084000" cy="428400"/>
                      </a:xfrm>
                      <a:prstGeom prst="rect">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0A65DBFF" w14:textId="7B9AE694" w:rsidR="008E2FF4" w:rsidRPr="00D17304" w:rsidRDefault="008E2FF4" w:rsidP="003D606B">
                          <w:pPr>
                            <w:jc w:val="right"/>
                            <w:rPr>
                              <w:rFonts w:ascii="Arial" w:hAnsi="Arial" w:cs="Arial"/>
                              <w:strike/>
                              <w:color w:val="404040" w:themeColor="text1" w:themeTint="BF"/>
                              <w:lang w:val="el-GR"/>
                            </w:rPr>
                          </w:pPr>
                          <w:r w:rsidRPr="00D17304">
                            <w:rPr>
                              <w:rFonts w:ascii="Arial" w:hAnsi="Arial" w:cs="Arial"/>
                              <w:color w:val="404040" w:themeColor="text1" w:themeTint="BF"/>
                            </w:rPr>
                            <w:t xml:space="preserve">                      </w:t>
                          </w:r>
                          <w:r w:rsidR="003D606B" w:rsidRPr="00D17304">
                            <w:rPr>
                              <w:rFonts w:ascii="Arial" w:hAnsi="Arial" w:cs="Arial"/>
                              <w:color w:val="404040" w:themeColor="text1" w:themeTint="BF"/>
                            </w:rPr>
                            <w:t>19 February 2019</w:t>
                          </w:r>
                          <w:r w:rsidRPr="00D17304">
                            <w:rPr>
                              <w:rFonts w:ascii="Arial" w:hAnsi="Arial" w:cs="Arial"/>
                              <w:color w:val="404040" w:themeColor="text1" w:themeTint="BF"/>
                            </w:rPr>
                            <w:t xml:space="preserve">                          </w:t>
                          </w:r>
                          <w:r w:rsidRPr="00D17304">
                            <w:rPr>
                              <w:rFonts w:ascii="Arial" w:hAnsi="Arial" w:cs="Arial"/>
                              <w:color w:val="404040" w:themeColor="text1" w:themeTint="BF"/>
                              <w:lang w:val="el-G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F372A" id="Rectangle 7" o:spid="_x0000_s1027" style="position:absolute;left:0;text-align:left;margin-left:67.2pt;margin-top:104.35pt;width:479.05pt;height:33.75pt;z-index:2516674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" fillcolor="#d8d8d8 [2732]" stroked="f">
              <v:textbox>
                <w:txbxContent>
                  <w:p w14:paraId="0A65DBFF" w14:textId="7B9AE694" w:rsidR="008E2FF4" w:rsidRPr="00D17304" w:rsidRDefault="008E2FF4" w:rsidP="003D606B">
                    <w:pPr>
                      <w:jc w:val="right"/>
                      <w:rPr>
                        <w:rFonts w:ascii="Arial" w:hAnsi="Arial" w:cs="Arial"/>
                        <w:strike/>
                        <w:color w:val="404040" w:themeColor="text1" w:themeTint="BF"/>
                        <w:lang w:val="el-GR"/>
                      </w:rPr>
                    </w:pPr>
                    <w:r w:rsidRPr="00D17304">
                      <w:rPr>
                        <w:rFonts w:ascii="Arial" w:hAnsi="Arial" w:cs="Arial"/>
                        <w:color w:val="404040" w:themeColor="text1" w:themeTint="BF"/>
                      </w:rPr>
                      <w:t xml:space="preserve">                      </w:t>
                    </w:r>
                    <w:r w:rsidR="003D606B" w:rsidRPr="00D17304">
                      <w:rPr>
                        <w:rFonts w:ascii="Arial" w:hAnsi="Arial" w:cs="Arial"/>
                        <w:color w:val="404040" w:themeColor="text1" w:themeTint="BF"/>
                      </w:rPr>
                      <w:t>19 February 2019</w:t>
                    </w:r>
                    <w:r w:rsidRPr="00D17304">
                      <w:rPr>
                        <w:rFonts w:ascii="Arial" w:hAnsi="Arial" w:cs="Arial"/>
                        <w:color w:val="404040" w:themeColor="text1" w:themeTint="BF"/>
                      </w:rPr>
                      <w:t xml:space="preserve">                          </w:t>
                    </w:r>
                    <w:r w:rsidRPr="00D17304">
                      <w:rPr>
                        <w:rFonts w:ascii="Arial" w:hAnsi="Arial" w:cs="Arial"/>
                        <w:color w:val="404040" w:themeColor="text1" w:themeTint="BF"/>
                        <w:lang w:val="el-GR"/>
                      </w:rPr>
                      <w:t xml:space="preserve">                                                        </w:t>
                    </w:r>
                  </w:p>
                </w:txbxContent>
              </v:textbox>
              <w10:wrap anchorx="page" anchory="page"/>
            </v:rect>
          </w:pict>
        </mc:Fallback>
      </mc:AlternateContent>
    </w:r>
    <w:r>
      <w:rPr>
        <w:noProof/>
        <w:lang w:val="el-GR" w:eastAsia="el-GR"/>
      </w:rPr>
      <mc:AlternateContent>
        <mc:Choice Requires="wps">
          <w:drawing>
            <wp:anchor distT="0" distB="0" distL="114300" distR="114300" simplePos="0" relativeHeight="251671552" behindDoc="0" locked="0" layoutInCell="1" allowOverlap="1" wp14:anchorId="73283907" wp14:editId="6920BC80">
              <wp:simplePos x="0" y="0"/>
              <wp:positionH relativeFrom="page">
                <wp:posOffset>828675</wp:posOffset>
              </wp:positionH>
              <wp:positionV relativeFrom="page">
                <wp:posOffset>1417955</wp:posOffset>
              </wp:positionV>
              <wp:extent cx="2634615" cy="30099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2634615" cy="3009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9DE5375" w14:textId="77777777" w:rsidR="008E2FF4" w:rsidRPr="00CE35C2" w:rsidRDefault="002161F1" w:rsidP="00893FE8">
                          <w:pPr>
                            <w:rPr>
                              <w:rFonts w:ascii="Arial" w:hAnsi="Arial" w:cs="Arial"/>
                              <w:b/>
                              <w:color w:val="808083"/>
                              <w:sz w:val="14"/>
                              <w:szCs w:val="14"/>
                              <w:lang w:val="el-GR"/>
                            </w:rPr>
                          </w:pPr>
                          <w:hyperlink r:id="rId4" w:history="1"/>
                        </w:p>
                        <w:p w14:paraId="113490B0" w14:textId="77777777" w:rsidR="008E2FF4" w:rsidRPr="00A35447" w:rsidRDefault="008E2FF4" w:rsidP="00893FE8">
                          <w:pPr>
                            <w:rPr>
                              <w:rFonts w:ascii="PF Highway Gothic" w:hAnsi="PF Highway Gothic"/>
                              <w:color w:val="323332"/>
                              <w:sz w:val="17"/>
                              <w:szCs w:val="17"/>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83907" id="Text Box 8" o:spid="_x0000_s1028" type="#_x0000_t202" style="position:absolute;left:0;text-align:left;margin-left:65.25pt;margin-top:111.65pt;width:207.45pt;height:23.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" filled="f" stroked="f">
              <v:textbox>
                <w:txbxContent>
                  <w:p w14:paraId="69DE5375" w14:textId="77777777" w:rsidR="008E2FF4" w:rsidRPr="00CE35C2" w:rsidRDefault="002161F1" w:rsidP="00893FE8">
                    <w:pPr>
                      <w:rPr>
                        <w:rFonts w:ascii="Arial" w:hAnsi="Arial" w:cs="Arial"/>
                        <w:b/>
                        <w:color w:val="808083"/>
                        <w:sz w:val="14"/>
                        <w:szCs w:val="14"/>
                        <w:lang w:val="el-GR"/>
                      </w:rPr>
                    </w:pPr>
                    <w:hyperlink r:id="rId5" w:history="1"/>
                  </w:p>
                  <w:p w14:paraId="113490B0" w14:textId="77777777" w:rsidR="008E2FF4" w:rsidRPr="00A35447" w:rsidRDefault="008E2FF4" w:rsidP="00893FE8">
                    <w:pPr>
                      <w:rPr>
                        <w:rFonts w:ascii="PF Highway Gothic" w:hAnsi="PF Highway Gothic"/>
                        <w:color w:val="323332"/>
                        <w:sz w:val="17"/>
                        <w:szCs w:val="17"/>
                        <w:lang w:val="el-GR"/>
                      </w:rPr>
                    </w:pPr>
                  </w:p>
                </w:txbxContent>
              </v:textbox>
              <w10:wrap anchorx="page" anchory="page"/>
            </v:shape>
          </w:pict>
        </mc:Fallback>
      </mc:AlternateContent>
    </w:r>
  </w:p>
  <w:p w14:paraId="5FC77A28" w14:textId="77777777" w:rsidR="008E2FF4" w:rsidRDefault="008E2FF4" w:rsidP="009A0AA9">
    <w:pPr>
      <w:pStyle w:val="Header"/>
      <w:tabs>
        <w:tab w:val="left" w:pos="993"/>
      </w:tabs>
      <w:ind w:left="-567"/>
      <w:rPr>
        <w:rFonts w:ascii="Aka-AcidGR-Muli" w:hAnsi="Aka-AcidGR-Muli"/>
        <w:color w:val="4CCED1"/>
        <w:sz w:val="18"/>
        <w:szCs w:val="18"/>
        <w:lang w:val="el-GR"/>
      </w:rPr>
    </w:pPr>
  </w:p>
  <w:p w14:paraId="02A648B8" w14:textId="77777777" w:rsidR="008E2FF4" w:rsidRDefault="008E2FF4" w:rsidP="009A0AA9">
    <w:pPr>
      <w:pStyle w:val="Header"/>
      <w:tabs>
        <w:tab w:val="left" w:pos="993"/>
      </w:tabs>
      <w:ind w:left="-567"/>
      <w:rPr>
        <w:rFonts w:ascii="Aka-AcidGR-Muli" w:hAnsi="Aka-AcidGR-Muli"/>
        <w:color w:val="4CCED1"/>
        <w:sz w:val="18"/>
        <w:szCs w:val="18"/>
        <w:lang w:val="el-GR"/>
      </w:rPr>
    </w:pPr>
  </w:p>
  <w:p w14:paraId="40407BCF" w14:textId="77777777" w:rsidR="008E2FF4" w:rsidRDefault="008E2FF4" w:rsidP="009B3C3D">
    <w:pPr>
      <w:pStyle w:val="Header"/>
      <w:tabs>
        <w:tab w:val="left" w:pos="993"/>
      </w:tabs>
      <w:rPr>
        <w:rFonts w:ascii="Aka-AcidGR-Muli" w:hAnsi="Aka-AcidGR-Muli"/>
        <w:color w:val="4CCED1"/>
        <w:sz w:val="18"/>
        <w:szCs w:val="18"/>
        <w:lang w:val="el-GR"/>
      </w:rPr>
    </w:pPr>
  </w:p>
  <w:p w14:paraId="04DA7A30" w14:textId="77777777" w:rsidR="008E2FF4" w:rsidRPr="00CB0D57" w:rsidRDefault="008E2FF4" w:rsidP="009B3C3D">
    <w:pPr>
      <w:pStyle w:val="Header"/>
      <w:tabs>
        <w:tab w:val="left" w:pos="993"/>
      </w:tabs>
      <w:rPr>
        <w:rFonts w:ascii="Aka-AcidGR-Muli" w:hAnsi="Aka-AcidGR-Muli"/>
        <w:color w:val="4CCED1"/>
        <w:sz w:val="18"/>
        <w:szCs w:val="18"/>
        <w:lang w:val="el-G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D8854" w14:textId="77777777" w:rsidR="008E2FF4" w:rsidRDefault="002161F1">
    <w:pPr>
      <w:pStyle w:val="Header"/>
    </w:pPr>
    <w:r>
      <w:rPr>
        <w:noProof/>
        <w:lang w:val="en-GB" w:eastAsia="en-GB"/>
      </w:rPr>
      <w:pict w14:anchorId="27EC5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4796" o:spid="_x0000_s2052" type="#_x0000_t75" style="position:absolute;margin-left:0;margin-top:0;width:455.25pt;height:74.9pt;z-index:-251658240;mso-position-horizontal:center;mso-position-horizontal-relative:margin;mso-position-vertical:center;mso-position-vertical-relative:margin" o:allowincell="f">
          <v:imagedata r:id="rId1" o:title="0177_CCB_BLO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E1372"/>
    <w:multiLevelType w:val="hybridMultilevel"/>
    <w:tmpl w:val="8DC2E760"/>
    <w:lvl w:ilvl="0" w:tplc="349CC91A">
      <w:start w:val="1"/>
      <w:numFmt w:val="decimal"/>
      <w:lvlText w:val="%1)"/>
      <w:lvlJc w:val="left"/>
      <w:pPr>
        <w:ind w:left="723" w:hanging="360"/>
      </w:pPr>
      <w:rPr>
        <w:rFonts w:hint="default"/>
      </w:rPr>
    </w:lvl>
    <w:lvl w:ilvl="1" w:tplc="04080019" w:tentative="1">
      <w:start w:val="1"/>
      <w:numFmt w:val="lowerLetter"/>
      <w:lvlText w:val="%2."/>
      <w:lvlJc w:val="left"/>
      <w:pPr>
        <w:ind w:left="1443" w:hanging="360"/>
      </w:pPr>
    </w:lvl>
    <w:lvl w:ilvl="2" w:tplc="0408001B" w:tentative="1">
      <w:start w:val="1"/>
      <w:numFmt w:val="lowerRoman"/>
      <w:lvlText w:val="%3."/>
      <w:lvlJc w:val="right"/>
      <w:pPr>
        <w:ind w:left="2163" w:hanging="180"/>
      </w:pPr>
    </w:lvl>
    <w:lvl w:ilvl="3" w:tplc="0408000F" w:tentative="1">
      <w:start w:val="1"/>
      <w:numFmt w:val="decimal"/>
      <w:lvlText w:val="%4."/>
      <w:lvlJc w:val="left"/>
      <w:pPr>
        <w:ind w:left="2883" w:hanging="360"/>
      </w:pPr>
    </w:lvl>
    <w:lvl w:ilvl="4" w:tplc="04080019" w:tentative="1">
      <w:start w:val="1"/>
      <w:numFmt w:val="lowerLetter"/>
      <w:lvlText w:val="%5."/>
      <w:lvlJc w:val="left"/>
      <w:pPr>
        <w:ind w:left="3603" w:hanging="360"/>
      </w:pPr>
    </w:lvl>
    <w:lvl w:ilvl="5" w:tplc="0408001B" w:tentative="1">
      <w:start w:val="1"/>
      <w:numFmt w:val="lowerRoman"/>
      <w:lvlText w:val="%6."/>
      <w:lvlJc w:val="right"/>
      <w:pPr>
        <w:ind w:left="4323" w:hanging="180"/>
      </w:pPr>
    </w:lvl>
    <w:lvl w:ilvl="6" w:tplc="0408000F" w:tentative="1">
      <w:start w:val="1"/>
      <w:numFmt w:val="decimal"/>
      <w:lvlText w:val="%7."/>
      <w:lvlJc w:val="left"/>
      <w:pPr>
        <w:ind w:left="5043" w:hanging="360"/>
      </w:pPr>
    </w:lvl>
    <w:lvl w:ilvl="7" w:tplc="04080019" w:tentative="1">
      <w:start w:val="1"/>
      <w:numFmt w:val="lowerLetter"/>
      <w:lvlText w:val="%8."/>
      <w:lvlJc w:val="left"/>
      <w:pPr>
        <w:ind w:left="5763" w:hanging="360"/>
      </w:pPr>
    </w:lvl>
    <w:lvl w:ilvl="8" w:tplc="0408001B" w:tentative="1">
      <w:start w:val="1"/>
      <w:numFmt w:val="lowerRoman"/>
      <w:lvlText w:val="%9."/>
      <w:lvlJc w:val="right"/>
      <w:pPr>
        <w:ind w:left="6483" w:hanging="180"/>
      </w:pPr>
    </w:lvl>
  </w:abstractNum>
  <w:abstractNum w:abstractNumId="1" w15:restartNumberingAfterBreak="0">
    <w:nsid w:val="24BB4673"/>
    <w:multiLevelType w:val="hybridMultilevel"/>
    <w:tmpl w:val="8584C18C"/>
    <w:lvl w:ilvl="0" w:tplc="2C066168">
      <w:numFmt w:val="bullet"/>
      <w:lvlText w:val="-"/>
      <w:lvlJc w:val="left"/>
      <w:pPr>
        <w:ind w:left="360" w:hanging="360"/>
      </w:pPr>
      <w:rPr>
        <w:rFonts w:ascii="Arial" w:eastAsiaTheme="minorEastAsia"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7117F05"/>
    <w:multiLevelType w:val="hybridMultilevel"/>
    <w:tmpl w:val="4042B00C"/>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3" w15:restartNumberingAfterBreak="0">
    <w:nsid w:val="29124F75"/>
    <w:multiLevelType w:val="hybridMultilevel"/>
    <w:tmpl w:val="6FC8DD90"/>
    <w:lvl w:ilvl="0" w:tplc="2C066168">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87936A7"/>
    <w:multiLevelType w:val="hybridMultilevel"/>
    <w:tmpl w:val="C42447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99E3297"/>
    <w:multiLevelType w:val="hybridMultilevel"/>
    <w:tmpl w:val="14847D8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F4B71A1"/>
    <w:multiLevelType w:val="hybridMultilevel"/>
    <w:tmpl w:val="0A049702"/>
    <w:lvl w:ilvl="0" w:tplc="04080001">
      <w:start w:val="1"/>
      <w:numFmt w:val="bullet"/>
      <w:lvlText w:val=""/>
      <w:lvlJc w:val="left"/>
      <w:pPr>
        <w:ind w:left="1500" w:hanging="360"/>
      </w:pPr>
      <w:rPr>
        <w:rFonts w:ascii="Symbol" w:hAnsi="Symbol"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7" w15:restartNumberingAfterBreak="0">
    <w:nsid w:val="4BAC4F0F"/>
    <w:multiLevelType w:val="hybridMultilevel"/>
    <w:tmpl w:val="FE2ECE02"/>
    <w:lvl w:ilvl="0" w:tplc="0408000B">
      <w:start w:val="1"/>
      <w:numFmt w:val="bullet"/>
      <w:lvlText w:val=""/>
      <w:lvlJc w:val="left"/>
      <w:pPr>
        <w:ind w:left="2163" w:hanging="360"/>
      </w:pPr>
      <w:rPr>
        <w:rFonts w:ascii="Wingdings" w:hAnsi="Wingdings" w:hint="default"/>
      </w:rPr>
    </w:lvl>
    <w:lvl w:ilvl="1" w:tplc="04080003">
      <w:start w:val="1"/>
      <w:numFmt w:val="bullet"/>
      <w:lvlText w:val="o"/>
      <w:lvlJc w:val="left"/>
      <w:pPr>
        <w:ind w:left="2883" w:hanging="360"/>
      </w:pPr>
      <w:rPr>
        <w:rFonts w:ascii="Courier New" w:hAnsi="Courier New" w:cs="Courier New" w:hint="default"/>
      </w:rPr>
    </w:lvl>
    <w:lvl w:ilvl="2" w:tplc="04080005" w:tentative="1">
      <w:start w:val="1"/>
      <w:numFmt w:val="bullet"/>
      <w:lvlText w:val=""/>
      <w:lvlJc w:val="left"/>
      <w:pPr>
        <w:ind w:left="3603" w:hanging="360"/>
      </w:pPr>
      <w:rPr>
        <w:rFonts w:ascii="Wingdings" w:hAnsi="Wingdings" w:hint="default"/>
      </w:rPr>
    </w:lvl>
    <w:lvl w:ilvl="3" w:tplc="04080001" w:tentative="1">
      <w:start w:val="1"/>
      <w:numFmt w:val="bullet"/>
      <w:lvlText w:val=""/>
      <w:lvlJc w:val="left"/>
      <w:pPr>
        <w:ind w:left="4323" w:hanging="360"/>
      </w:pPr>
      <w:rPr>
        <w:rFonts w:ascii="Symbol" w:hAnsi="Symbol" w:hint="default"/>
      </w:rPr>
    </w:lvl>
    <w:lvl w:ilvl="4" w:tplc="04080003" w:tentative="1">
      <w:start w:val="1"/>
      <w:numFmt w:val="bullet"/>
      <w:lvlText w:val="o"/>
      <w:lvlJc w:val="left"/>
      <w:pPr>
        <w:ind w:left="5043" w:hanging="360"/>
      </w:pPr>
      <w:rPr>
        <w:rFonts w:ascii="Courier New" w:hAnsi="Courier New" w:cs="Courier New" w:hint="default"/>
      </w:rPr>
    </w:lvl>
    <w:lvl w:ilvl="5" w:tplc="04080005" w:tentative="1">
      <w:start w:val="1"/>
      <w:numFmt w:val="bullet"/>
      <w:lvlText w:val=""/>
      <w:lvlJc w:val="left"/>
      <w:pPr>
        <w:ind w:left="5763" w:hanging="360"/>
      </w:pPr>
      <w:rPr>
        <w:rFonts w:ascii="Wingdings" w:hAnsi="Wingdings" w:hint="default"/>
      </w:rPr>
    </w:lvl>
    <w:lvl w:ilvl="6" w:tplc="04080001" w:tentative="1">
      <w:start w:val="1"/>
      <w:numFmt w:val="bullet"/>
      <w:lvlText w:val=""/>
      <w:lvlJc w:val="left"/>
      <w:pPr>
        <w:ind w:left="6483" w:hanging="360"/>
      </w:pPr>
      <w:rPr>
        <w:rFonts w:ascii="Symbol" w:hAnsi="Symbol" w:hint="default"/>
      </w:rPr>
    </w:lvl>
    <w:lvl w:ilvl="7" w:tplc="04080003" w:tentative="1">
      <w:start w:val="1"/>
      <w:numFmt w:val="bullet"/>
      <w:lvlText w:val="o"/>
      <w:lvlJc w:val="left"/>
      <w:pPr>
        <w:ind w:left="7203" w:hanging="360"/>
      </w:pPr>
      <w:rPr>
        <w:rFonts w:ascii="Courier New" w:hAnsi="Courier New" w:cs="Courier New" w:hint="default"/>
      </w:rPr>
    </w:lvl>
    <w:lvl w:ilvl="8" w:tplc="04080005" w:tentative="1">
      <w:start w:val="1"/>
      <w:numFmt w:val="bullet"/>
      <w:lvlText w:val=""/>
      <w:lvlJc w:val="left"/>
      <w:pPr>
        <w:ind w:left="7923" w:hanging="360"/>
      </w:pPr>
      <w:rPr>
        <w:rFonts w:ascii="Wingdings" w:hAnsi="Wingdings" w:hint="default"/>
      </w:rPr>
    </w:lvl>
  </w:abstractNum>
  <w:abstractNum w:abstractNumId="8" w15:restartNumberingAfterBreak="0">
    <w:nsid w:val="4F651AD5"/>
    <w:multiLevelType w:val="hybridMultilevel"/>
    <w:tmpl w:val="072CA6AA"/>
    <w:lvl w:ilvl="0" w:tplc="2C066168">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4C006D3"/>
    <w:multiLevelType w:val="hybridMultilevel"/>
    <w:tmpl w:val="10FE30B4"/>
    <w:lvl w:ilvl="0" w:tplc="0408000B">
      <w:start w:val="1"/>
      <w:numFmt w:val="bullet"/>
      <w:lvlText w:val=""/>
      <w:lvlJc w:val="left"/>
      <w:pPr>
        <w:ind w:left="2163" w:hanging="360"/>
      </w:pPr>
      <w:rPr>
        <w:rFonts w:ascii="Wingdings" w:hAnsi="Wingdings" w:hint="default"/>
      </w:rPr>
    </w:lvl>
    <w:lvl w:ilvl="1" w:tplc="04080003" w:tentative="1">
      <w:start w:val="1"/>
      <w:numFmt w:val="bullet"/>
      <w:lvlText w:val="o"/>
      <w:lvlJc w:val="left"/>
      <w:pPr>
        <w:ind w:left="2883" w:hanging="360"/>
      </w:pPr>
      <w:rPr>
        <w:rFonts w:ascii="Courier New" w:hAnsi="Courier New" w:cs="Courier New" w:hint="default"/>
      </w:rPr>
    </w:lvl>
    <w:lvl w:ilvl="2" w:tplc="04080005" w:tentative="1">
      <w:start w:val="1"/>
      <w:numFmt w:val="bullet"/>
      <w:lvlText w:val=""/>
      <w:lvlJc w:val="left"/>
      <w:pPr>
        <w:ind w:left="3603" w:hanging="360"/>
      </w:pPr>
      <w:rPr>
        <w:rFonts w:ascii="Wingdings" w:hAnsi="Wingdings" w:hint="default"/>
      </w:rPr>
    </w:lvl>
    <w:lvl w:ilvl="3" w:tplc="04080001" w:tentative="1">
      <w:start w:val="1"/>
      <w:numFmt w:val="bullet"/>
      <w:lvlText w:val=""/>
      <w:lvlJc w:val="left"/>
      <w:pPr>
        <w:ind w:left="4323" w:hanging="360"/>
      </w:pPr>
      <w:rPr>
        <w:rFonts w:ascii="Symbol" w:hAnsi="Symbol" w:hint="default"/>
      </w:rPr>
    </w:lvl>
    <w:lvl w:ilvl="4" w:tplc="04080003" w:tentative="1">
      <w:start w:val="1"/>
      <w:numFmt w:val="bullet"/>
      <w:lvlText w:val="o"/>
      <w:lvlJc w:val="left"/>
      <w:pPr>
        <w:ind w:left="5043" w:hanging="360"/>
      </w:pPr>
      <w:rPr>
        <w:rFonts w:ascii="Courier New" w:hAnsi="Courier New" w:cs="Courier New" w:hint="default"/>
      </w:rPr>
    </w:lvl>
    <w:lvl w:ilvl="5" w:tplc="04080005" w:tentative="1">
      <w:start w:val="1"/>
      <w:numFmt w:val="bullet"/>
      <w:lvlText w:val=""/>
      <w:lvlJc w:val="left"/>
      <w:pPr>
        <w:ind w:left="5763" w:hanging="360"/>
      </w:pPr>
      <w:rPr>
        <w:rFonts w:ascii="Wingdings" w:hAnsi="Wingdings" w:hint="default"/>
      </w:rPr>
    </w:lvl>
    <w:lvl w:ilvl="6" w:tplc="04080001" w:tentative="1">
      <w:start w:val="1"/>
      <w:numFmt w:val="bullet"/>
      <w:lvlText w:val=""/>
      <w:lvlJc w:val="left"/>
      <w:pPr>
        <w:ind w:left="6483" w:hanging="360"/>
      </w:pPr>
      <w:rPr>
        <w:rFonts w:ascii="Symbol" w:hAnsi="Symbol" w:hint="default"/>
      </w:rPr>
    </w:lvl>
    <w:lvl w:ilvl="7" w:tplc="04080003" w:tentative="1">
      <w:start w:val="1"/>
      <w:numFmt w:val="bullet"/>
      <w:lvlText w:val="o"/>
      <w:lvlJc w:val="left"/>
      <w:pPr>
        <w:ind w:left="7203" w:hanging="360"/>
      </w:pPr>
      <w:rPr>
        <w:rFonts w:ascii="Courier New" w:hAnsi="Courier New" w:cs="Courier New" w:hint="default"/>
      </w:rPr>
    </w:lvl>
    <w:lvl w:ilvl="8" w:tplc="04080005" w:tentative="1">
      <w:start w:val="1"/>
      <w:numFmt w:val="bullet"/>
      <w:lvlText w:val=""/>
      <w:lvlJc w:val="left"/>
      <w:pPr>
        <w:ind w:left="7923" w:hanging="360"/>
      </w:pPr>
      <w:rPr>
        <w:rFonts w:ascii="Wingdings" w:hAnsi="Wingdings" w:hint="default"/>
      </w:rPr>
    </w:lvl>
  </w:abstractNum>
  <w:abstractNum w:abstractNumId="10" w15:restartNumberingAfterBreak="0">
    <w:nsid w:val="67724251"/>
    <w:multiLevelType w:val="hybridMultilevel"/>
    <w:tmpl w:val="B93A5E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8903988"/>
    <w:multiLevelType w:val="hybridMultilevel"/>
    <w:tmpl w:val="9A288EFE"/>
    <w:lvl w:ilvl="0" w:tplc="04080001">
      <w:start w:val="1"/>
      <w:numFmt w:val="bullet"/>
      <w:lvlText w:val=""/>
      <w:lvlJc w:val="left"/>
      <w:pPr>
        <w:ind w:left="1443" w:hanging="360"/>
      </w:pPr>
      <w:rPr>
        <w:rFonts w:ascii="Symbol" w:hAnsi="Symbol" w:hint="default"/>
      </w:rPr>
    </w:lvl>
    <w:lvl w:ilvl="1" w:tplc="04080003" w:tentative="1">
      <w:start w:val="1"/>
      <w:numFmt w:val="bullet"/>
      <w:lvlText w:val="o"/>
      <w:lvlJc w:val="left"/>
      <w:pPr>
        <w:ind w:left="2163" w:hanging="360"/>
      </w:pPr>
      <w:rPr>
        <w:rFonts w:ascii="Courier New" w:hAnsi="Courier New" w:cs="Courier New" w:hint="default"/>
      </w:rPr>
    </w:lvl>
    <w:lvl w:ilvl="2" w:tplc="04080005" w:tentative="1">
      <w:start w:val="1"/>
      <w:numFmt w:val="bullet"/>
      <w:lvlText w:val=""/>
      <w:lvlJc w:val="left"/>
      <w:pPr>
        <w:ind w:left="2883" w:hanging="360"/>
      </w:pPr>
      <w:rPr>
        <w:rFonts w:ascii="Wingdings" w:hAnsi="Wingdings" w:hint="default"/>
      </w:rPr>
    </w:lvl>
    <w:lvl w:ilvl="3" w:tplc="04080001" w:tentative="1">
      <w:start w:val="1"/>
      <w:numFmt w:val="bullet"/>
      <w:lvlText w:val=""/>
      <w:lvlJc w:val="left"/>
      <w:pPr>
        <w:ind w:left="3603" w:hanging="360"/>
      </w:pPr>
      <w:rPr>
        <w:rFonts w:ascii="Symbol" w:hAnsi="Symbol" w:hint="default"/>
      </w:rPr>
    </w:lvl>
    <w:lvl w:ilvl="4" w:tplc="04080003" w:tentative="1">
      <w:start w:val="1"/>
      <w:numFmt w:val="bullet"/>
      <w:lvlText w:val="o"/>
      <w:lvlJc w:val="left"/>
      <w:pPr>
        <w:ind w:left="4323" w:hanging="360"/>
      </w:pPr>
      <w:rPr>
        <w:rFonts w:ascii="Courier New" w:hAnsi="Courier New" w:cs="Courier New" w:hint="default"/>
      </w:rPr>
    </w:lvl>
    <w:lvl w:ilvl="5" w:tplc="04080005" w:tentative="1">
      <w:start w:val="1"/>
      <w:numFmt w:val="bullet"/>
      <w:lvlText w:val=""/>
      <w:lvlJc w:val="left"/>
      <w:pPr>
        <w:ind w:left="5043" w:hanging="360"/>
      </w:pPr>
      <w:rPr>
        <w:rFonts w:ascii="Wingdings" w:hAnsi="Wingdings" w:hint="default"/>
      </w:rPr>
    </w:lvl>
    <w:lvl w:ilvl="6" w:tplc="04080001" w:tentative="1">
      <w:start w:val="1"/>
      <w:numFmt w:val="bullet"/>
      <w:lvlText w:val=""/>
      <w:lvlJc w:val="left"/>
      <w:pPr>
        <w:ind w:left="5763" w:hanging="360"/>
      </w:pPr>
      <w:rPr>
        <w:rFonts w:ascii="Symbol" w:hAnsi="Symbol" w:hint="default"/>
      </w:rPr>
    </w:lvl>
    <w:lvl w:ilvl="7" w:tplc="04080003" w:tentative="1">
      <w:start w:val="1"/>
      <w:numFmt w:val="bullet"/>
      <w:lvlText w:val="o"/>
      <w:lvlJc w:val="left"/>
      <w:pPr>
        <w:ind w:left="6483" w:hanging="360"/>
      </w:pPr>
      <w:rPr>
        <w:rFonts w:ascii="Courier New" w:hAnsi="Courier New" w:cs="Courier New" w:hint="default"/>
      </w:rPr>
    </w:lvl>
    <w:lvl w:ilvl="8" w:tplc="04080005" w:tentative="1">
      <w:start w:val="1"/>
      <w:numFmt w:val="bullet"/>
      <w:lvlText w:val=""/>
      <w:lvlJc w:val="left"/>
      <w:pPr>
        <w:ind w:left="7203" w:hanging="360"/>
      </w:pPr>
      <w:rPr>
        <w:rFonts w:ascii="Wingdings" w:hAnsi="Wingdings" w:hint="default"/>
      </w:rPr>
    </w:lvl>
  </w:abstractNum>
  <w:abstractNum w:abstractNumId="12" w15:restartNumberingAfterBreak="0">
    <w:nsid w:val="735F58B7"/>
    <w:multiLevelType w:val="hybridMultilevel"/>
    <w:tmpl w:val="6ECE7126"/>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3" w15:restartNumberingAfterBreak="0">
    <w:nsid w:val="73707396"/>
    <w:multiLevelType w:val="hybridMultilevel"/>
    <w:tmpl w:val="4946616A"/>
    <w:lvl w:ilvl="0" w:tplc="0408000B">
      <w:start w:val="1"/>
      <w:numFmt w:val="bullet"/>
      <w:lvlText w:val=""/>
      <w:lvlJc w:val="left"/>
      <w:pPr>
        <w:ind w:left="2163" w:hanging="360"/>
      </w:pPr>
      <w:rPr>
        <w:rFonts w:ascii="Wingdings" w:hAnsi="Wingdings" w:hint="default"/>
      </w:rPr>
    </w:lvl>
    <w:lvl w:ilvl="1" w:tplc="04080003" w:tentative="1">
      <w:start w:val="1"/>
      <w:numFmt w:val="bullet"/>
      <w:lvlText w:val="o"/>
      <w:lvlJc w:val="left"/>
      <w:pPr>
        <w:ind w:left="2883" w:hanging="360"/>
      </w:pPr>
      <w:rPr>
        <w:rFonts w:ascii="Courier New" w:hAnsi="Courier New" w:cs="Courier New" w:hint="default"/>
      </w:rPr>
    </w:lvl>
    <w:lvl w:ilvl="2" w:tplc="04080005" w:tentative="1">
      <w:start w:val="1"/>
      <w:numFmt w:val="bullet"/>
      <w:lvlText w:val=""/>
      <w:lvlJc w:val="left"/>
      <w:pPr>
        <w:ind w:left="3603" w:hanging="360"/>
      </w:pPr>
      <w:rPr>
        <w:rFonts w:ascii="Wingdings" w:hAnsi="Wingdings" w:hint="default"/>
      </w:rPr>
    </w:lvl>
    <w:lvl w:ilvl="3" w:tplc="04080001" w:tentative="1">
      <w:start w:val="1"/>
      <w:numFmt w:val="bullet"/>
      <w:lvlText w:val=""/>
      <w:lvlJc w:val="left"/>
      <w:pPr>
        <w:ind w:left="4323" w:hanging="360"/>
      </w:pPr>
      <w:rPr>
        <w:rFonts w:ascii="Symbol" w:hAnsi="Symbol" w:hint="default"/>
      </w:rPr>
    </w:lvl>
    <w:lvl w:ilvl="4" w:tplc="04080003" w:tentative="1">
      <w:start w:val="1"/>
      <w:numFmt w:val="bullet"/>
      <w:lvlText w:val="o"/>
      <w:lvlJc w:val="left"/>
      <w:pPr>
        <w:ind w:left="5043" w:hanging="360"/>
      </w:pPr>
      <w:rPr>
        <w:rFonts w:ascii="Courier New" w:hAnsi="Courier New" w:cs="Courier New" w:hint="default"/>
      </w:rPr>
    </w:lvl>
    <w:lvl w:ilvl="5" w:tplc="04080005" w:tentative="1">
      <w:start w:val="1"/>
      <w:numFmt w:val="bullet"/>
      <w:lvlText w:val=""/>
      <w:lvlJc w:val="left"/>
      <w:pPr>
        <w:ind w:left="5763" w:hanging="360"/>
      </w:pPr>
      <w:rPr>
        <w:rFonts w:ascii="Wingdings" w:hAnsi="Wingdings" w:hint="default"/>
      </w:rPr>
    </w:lvl>
    <w:lvl w:ilvl="6" w:tplc="04080001" w:tentative="1">
      <w:start w:val="1"/>
      <w:numFmt w:val="bullet"/>
      <w:lvlText w:val=""/>
      <w:lvlJc w:val="left"/>
      <w:pPr>
        <w:ind w:left="6483" w:hanging="360"/>
      </w:pPr>
      <w:rPr>
        <w:rFonts w:ascii="Symbol" w:hAnsi="Symbol" w:hint="default"/>
      </w:rPr>
    </w:lvl>
    <w:lvl w:ilvl="7" w:tplc="04080003" w:tentative="1">
      <w:start w:val="1"/>
      <w:numFmt w:val="bullet"/>
      <w:lvlText w:val="o"/>
      <w:lvlJc w:val="left"/>
      <w:pPr>
        <w:ind w:left="7203" w:hanging="360"/>
      </w:pPr>
      <w:rPr>
        <w:rFonts w:ascii="Courier New" w:hAnsi="Courier New" w:cs="Courier New" w:hint="default"/>
      </w:rPr>
    </w:lvl>
    <w:lvl w:ilvl="8" w:tplc="04080005" w:tentative="1">
      <w:start w:val="1"/>
      <w:numFmt w:val="bullet"/>
      <w:lvlText w:val=""/>
      <w:lvlJc w:val="left"/>
      <w:pPr>
        <w:ind w:left="7923" w:hanging="360"/>
      </w:pPr>
      <w:rPr>
        <w:rFonts w:ascii="Wingdings" w:hAnsi="Wingdings" w:hint="default"/>
      </w:rPr>
    </w:lvl>
  </w:abstractNum>
  <w:num w:numId="1">
    <w:abstractNumId w:val="6"/>
  </w:num>
  <w:num w:numId="2">
    <w:abstractNumId w:val="11"/>
  </w:num>
  <w:num w:numId="3">
    <w:abstractNumId w:val="9"/>
  </w:num>
  <w:num w:numId="4">
    <w:abstractNumId w:val="13"/>
  </w:num>
  <w:num w:numId="5">
    <w:abstractNumId w:val="7"/>
  </w:num>
  <w:num w:numId="6">
    <w:abstractNumId w:val="0"/>
  </w:num>
  <w:num w:numId="7">
    <w:abstractNumId w:val="2"/>
  </w:num>
  <w:num w:numId="8">
    <w:abstractNumId w:val="12"/>
  </w:num>
  <w:num w:numId="9">
    <w:abstractNumId w:val="3"/>
  </w:num>
  <w:num w:numId="10">
    <w:abstractNumId w:val="8"/>
  </w:num>
  <w:num w:numId="11">
    <w:abstractNumId w:val="1"/>
  </w:num>
  <w:num w:numId="12">
    <w:abstractNumId w:val="4"/>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8DB"/>
    <w:rsid w:val="00036C27"/>
    <w:rsid w:val="0006187E"/>
    <w:rsid w:val="0007337E"/>
    <w:rsid w:val="00080055"/>
    <w:rsid w:val="00083C03"/>
    <w:rsid w:val="0008519A"/>
    <w:rsid w:val="00086AF1"/>
    <w:rsid w:val="00090181"/>
    <w:rsid w:val="000970A3"/>
    <w:rsid w:val="000B5C8D"/>
    <w:rsid w:val="000C16EF"/>
    <w:rsid w:val="000C30DB"/>
    <w:rsid w:val="000D77BB"/>
    <w:rsid w:val="000F6DD0"/>
    <w:rsid w:val="0010637F"/>
    <w:rsid w:val="00106703"/>
    <w:rsid w:val="00111E28"/>
    <w:rsid w:val="00115DFF"/>
    <w:rsid w:val="001443E2"/>
    <w:rsid w:val="00145C73"/>
    <w:rsid w:val="00146DD8"/>
    <w:rsid w:val="00155AE0"/>
    <w:rsid w:val="00155EFA"/>
    <w:rsid w:val="0015638E"/>
    <w:rsid w:val="00177819"/>
    <w:rsid w:val="001836E6"/>
    <w:rsid w:val="001859FD"/>
    <w:rsid w:val="00186ECE"/>
    <w:rsid w:val="001A32CF"/>
    <w:rsid w:val="001A71ED"/>
    <w:rsid w:val="001B0358"/>
    <w:rsid w:val="001B13D2"/>
    <w:rsid w:val="001E0EAD"/>
    <w:rsid w:val="001E1955"/>
    <w:rsid w:val="001E1D77"/>
    <w:rsid w:val="001E5666"/>
    <w:rsid w:val="002075C5"/>
    <w:rsid w:val="00207BEB"/>
    <w:rsid w:val="0021064F"/>
    <w:rsid w:val="002161F1"/>
    <w:rsid w:val="002164D7"/>
    <w:rsid w:val="002269BC"/>
    <w:rsid w:val="00243A67"/>
    <w:rsid w:val="00246320"/>
    <w:rsid w:val="00284F0D"/>
    <w:rsid w:val="00295DB9"/>
    <w:rsid w:val="002B33DD"/>
    <w:rsid w:val="002B68F8"/>
    <w:rsid w:val="002C76F1"/>
    <w:rsid w:val="002D737F"/>
    <w:rsid w:val="002D7954"/>
    <w:rsid w:val="002E477E"/>
    <w:rsid w:val="00316CE5"/>
    <w:rsid w:val="00320211"/>
    <w:rsid w:val="00367A5F"/>
    <w:rsid w:val="003800CC"/>
    <w:rsid w:val="003D1495"/>
    <w:rsid w:val="003D606B"/>
    <w:rsid w:val="003E6CB7"/>
    <w:rsid w:val="003F661D"/>
    <w:rsid w:val="0040187C"/>
    <w:rsid w:val="00402A6B"/>
    <w:rsid w:val="00403AF8"/>
    <w:rsid w:val="0042590B"/>
    <w:rsid w:val="00441610"/>
    <w:rsid w:val="004622B7"/>
    <w:rsid w:val="00471DAF"/>
    <w:rsid w:val="00491414"/>
    <w:rsid w:val="004A4FD4"/>
    <w:rsid w:val="004B2B73"/>
    <w:rsid w:val="004C2E7C"/>
    <w:rsid w:val="004C49F5"/>
    <w:rsid w:val="004D7B1B"/>
    <w:rsid w:val="004D7C10"/>
    <w:rsid w:val="004E1897"/>
    <w:rsid w:val="004E4EA0"/>
    <w:rsid w:val="004E616E"/>
    <w:rsid w:val="00502ED7"/>
    <w:rsid w:val="00532F7E"/>
    <w:rsid w:val="00537BFF"/>
    <w:rsid w:val="005433F5"/>
    <w:rsid w:val="0055556F"/>
    <w:rsid w:val="0057201F"/>
    <w:rsid w:val="00572FBD"/>
    <w:rsid w:val="005751FB"/>
    <w:rsid w:val="00582A09"/>
    <w:rsid w:val="00594E7F"/>
    <w:rsid w:val="005B3032"/>
    <w:rsid w:val="005B58D5"/>
    <w:rsid w:val="005D23BC"/>
    <w:rsid w:val="00607032"/>
    <w:rsid w:val="006273EB"/>
    <w:rsid w:val="00631F50"/>
    <w:rsid w:val="00636B3C"/>
    <w:rsid w:val="00644ED8"/>
    <w:rsid w:val="00685910"/>
    <w:rsid w:val="006B16ED"/>
    <w:rsid w:val="006B7FAC"/>
    <w:rsid w:val="006C1AC9"/>
    <w:rsid w:val="006C1E30"/>
    <w:rsid w:val="006C55E1"/>
    <w:rsid w:val="006D1441"/>
    <w:rsid w:val="006D16B1"/>
    <w:rsid w:val="006D5A58"/>
    <w:rsid w:val="006D6247"/>
    <w:rsid w:val="006F4702"/>
    <w:rsid w:val="007005C2"/>
    <w:rsid w:val="007230A3"/>
    <w:rsid w:val="00734539"/>
    <w:rsid w:val="00746D9E"/>
    <w:rsid w:val="0075731B"/>
    <w:rsid w:val="00770808"/>
    <w:rsid w:val="00773B3E"/>
    <w:rsid w:val="0077760F"/>
    <w:rsid w:val="00777649"/>
    <w:rsid w:val="0078364D"/>
    <w:rsid w:val="007848F7"/>
    <w:rsid w:val="00797F81"/>
    <w:rsid w:val="007C0E2D"/>
    <w:rsid w:val="007C5546"/>
    <w:rsid w:val="007C5B3F"/>
    <w:rsid w:val="007D0414"/>
    <w:rsid w:val="007F32CA"/>
    <w:rsid w:val="008128DB"/>
    <w:rsid w:val="008135DD"/>
    <w:rsid w:val="00815E1C"/>
    <w:rsid w:val="0082428F"/>
    <w:rsid w:val="00824FA8"/>
    <w:rsid w:val="00827A6E"/>
    <w:rsid w:val="008578BF"/>
    <w:rsid w:val="00863918"/>
    <w:rsid w:val="008647DA"/>
    <w:rsid w:val="008708DD"/>
    <w:rsid w:val="008903E8"/>
    <w:rsid w:val="00893FE8"/>
    <w:rsid w:val="008A1DCA"/>
    <w:rsid w:val="008D41E9"/>
    <w:rsid w:val="008E0355"/>
    <w:rsid w:val="008E2FF4"/>
    <w:rsid w:val="008E48E4"/>
    <w:rsid w:val="008E5BC6"/>
    <w:rsid w:val="008E5EEA"/>
    <w:rsid w:val="008E74ED"/>
    <w:rsid w:val="008F09C0"/>
    <w:rsid w:val="00907FC2"/>
    <w:rsid w:val="00915594"/>
    <w:rsid w:val="009251D7"/>
    <w:rsid w:val="009377D9"/>
    <w:rsid w:val="00954967"/>
    <w:rsid w:val="00956044"/>
    <w:rsid w:val="00956BF6"/>
    <w:rsid w:val="0097764A"/>
    <w:rsid w:val="00993D4F"/>
    <w:rsid w:val="009A0AA9"/>
    <w:rsid w:val="009B3C3D"/>
    <w:rsid w:val="009C5993"/>
    <w:rsid w:val="009D09FB"/>
    <w:rsid w:val="009D2B3A"/>
    <w:rsid w:val="009D2E6B"/>
    <w:rsid w:val="009F2E4B"/>
    <w:rsid w:val="00A23F59"/>
    <w:rsid w:val="00A241E9"/>
    <w:rsid w:val="00A327ED"/>
    <w:rsid w:val="00A35447"/>
    <w:rsid w:val="00A42856"/>
    <w:rsid w:val="00A50CC8"/>
    <w:rsid w:val="00A659FA"/>
    <w:rsid w:val="00A82229"/>
    <w:rsid w:val="00AA266A"/>
    <w:rsid w:val="00AA3490"/>
    <w:rsid w:val="00AB65D2"/>
    <w:rsid w:val="00AF3151"/>
    <w:rsid w:val="00AF495D"/>
    <w:rsid w:val="00AF69E4"/>
    <w:rsid w:val="00AF7CB6"/>
    <w:rsid w:val="00B11BE0"/>
    <w:rsid w:val="00B23FD4"/>
    <w:rsid w:val="00B24BE5"/>
    <w:rsid w:val="00B546E7"/>
    <w:rsid w:val="00BA12CE"/>
    <w:rsid w:val="00BB3A14"/>
    <w:rsid w:val="00BD0348"/>
    <w:rsid w:val="00BD2196"/>
    <w:rsid w:val="00BE7591"/>
    <w:rsid w:val="00BF0B39"/>
    <w:rsid w:val="00BF797D"/>
    <w:rsid w:val="00C00223"/>
    <w:rsid w:val="00C2014E"/>
    <w:rsid w:val="00C261DC"/>
    <w:rsid w:val="00C34939"/>
    <w:rsid w:val="00C37AE8"/>
    <w:rsid w:val="00C51547"/>
    <w:rsid w:val="00C73DC1"/>
    <w:rsid w:val="00C77087"/>
    <w:rsid w:val="00C87F14"/>
    <w:rsid w:val="00C94068"/>
    <w:rsid w:val="00C96DBF"/>
    <w:rsid w:val="00CA2C57"/>
    <w:rsid w:val="00CA63DB"/>
    <w:rsid w:val="00CA6E49"/>
    <w:rsid w:val="00CB01F7"/>
    <w:rsid w:val="00CB0D57"/>
    <w:rsid w:val="00CB71EE"/>
    <w:rsid w:val="00CC4011"/>
    <w:rsid w:val="00CC579A"/>
    <w:rsid w:val="00CD2F1F"/>
    <w:rsid w:val="00CE35C2"/>
    <w:rsid w:val="00CE6FE6"/>
    <w:rsid w:val="00D17304"/>
    <w:rsid w:val="00D65A17"/>
    <w:rsid w:val="00D83D47"/>
    <w:rsid w:val="00D85E9F"/>
    <w:rsid w:val="00DA1019"/>
    <w:rsid w:val="00DA2FE4"/>
    <w:rsid w:val="00DD211A"/>
    <w:rsid w:val="00DE106C"/>
    <w:rsid w:val="00E05F68"/>
    <w:rsid w:val="00E07E27"/>
    <w:rsid w:val="00E2653F"/>
    <w:rsid w:val="00E80276"/>
    <w:rsid w:val="00E9028E"/>
    <w:rsid w:val="00E961DA"/>
    <w:rsid w:val="00EC0D3B"/>
    <w:rsid w:val="00EC2A67"/>
    <w:rsid w:val="00ED1ACC"/>
    <w:rsid w:val="00ED7F86"/>
    <w:rsid w:val="00EE1631"/>
    <w:rsid w:val="00F13EE3"/>
    <w:rsid w:val="00F3119C"/>
    <w:rsid w:val="00F518E7"/>
    <w:rsid w:val="00F64C32"/>
    <w:rsid w:val="00F70F06"/>
    <w:rsid w:val="00F71833"/>
    <w:rsid w:val="00FA5FC1"/>
    <w:rsid w:val="00FB5FAE"/>
    <w:rsid w:val="00FC2BC9"/>
    <w:rsid w:val="00FE0BBB"/>
    <w:rsid w:val="00FF3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23580FA"/>
  <w14:defaultImageDpi w14:val="300"/>
  <w15:docId w15:val="{B23212D3-6051-47EB-A1DD-319F5D24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8DB"/>
    <w:rPr>
      <w:rFonts w:ascii="Lucida Grande" w:hAnsi="Lucida Grande"/>
      <w:sz w:val="18"/>
      <w:szCs w:val="18"/>
    </w:rPr>
  </w:style>
  <w:style w:type="character" w:customStyle="1" w:styleId="BalloonTextChar">
    <w:name w:val="Balloon Text Char"/>
    <w:basedOn w:val="DefaultParagraphFont"/>
    <w:link w:val="BalloonText"/>
    <w:uiPriority w:val="99"/>
    <w:semiHidden/>
    <w:rsid w:val="008128DB"/>
    <w:rPr>
      <w:rFonts w:ascii="Lucida Grande" w:hAnsi="Lucida Grande"/>
      <w:sz w:val="18"/>
      <w:szCs w:val="18"/>
    </w:rPr>
  </w:style>
  <w:style w:type="character" w:styleId="Hyperlink">
    <w:name w:val="Hyperlink"/>
    <w:basedOn w:val="DefaultParagraphFont"/>
    <w:uiPriority w:val="99"/>
    <w:unhideWhenUsed/>
    <w:rsid w:val="005B58D5"/>
    <w:rPr>
      <w:color w:val="0000FF" w:themeColor="hyperlink"/>
      <w:u w:val="single"/>
    </w:rPr>
  </w:style>
  <w:style w:type="paragraph" w:styleId="Header">
    <w:name w:val="header"/>
    <w:basedOn w:val="Normal"/>
    <w:link w:val="HeaderChar"/>
    <w:uiPriority w:val="99"/>
    <w:unhideWhenUsed/>
    <w:rsid w:val="0015638E"/>
    <w:pPr>
      <w:tabs>
        <w:tab w:val="center" w:pos="4320"/>
        <w:tab w:val="right" w:pos="8640"/>
      </w:tabs>
    </w:pPr>
  </w:style>
  <w:style w:type="character" w:customStyle="1" w:styleId="HeaderChar">
    <w:name w:val="Header Char"/>
    <w:basedOn w:val="DefaultParagraphFont"/>
    <w:link w:val="Header"/>
    <w:uiPriority w:val="99"/>
    <w:rsid w:val="0015638E"/>
  </w:style>
  <w:style w:type="paragraph" w:styleId="Footer">
    <w:name w:val="footer"/>
    <w:basedOn w:val="Normal"/>
    <w:link w:val="FooterChar"/>
    <w:uiPriority w:val="99"/>
    <w:unhideWhenUsed/>
    <w:rsid w:val="0015638E"/>
    <w:pPr>
      <w:tabs>
        <w:tab w:val="center" w:pos="4320"/>
        <w:tab w:val="right" w:pos="8640"/>
      </w:tabs>
    </w:pPr>
  </w:style>
  <w:style w:type="character" w:customStyle="1" w:styleId="FooterChar">
    <w:name w:val="Footer Char"/>
    <w:basedOn w:val="DefaultParagraphFont"/>
    <w:link w:val="Footer"/>
    <w:uiPriority w:val="99"/>
    <w:rsid w:val="0015638E"/>
  </w:style>
  <w:style w:type="character" w:styleId="FollowedHyperlink">
    <w:name w:val="FollowedHyperlink"/>
    <w:basedOn w:val="DefaultParagraphFont"/>
    <w:uiPriority w:val="99"/>
    <w:semiHidden/>
    <w:unhideWhenUsed/>
    <w:rsid w:val="00111E28"/>
    <w:rPr>
      <w:color w:val="800080" w:themeColor="followedHyperlink"/>
      <w:u w:val="single"/>
    </w:rPr>
  </w:style>
  <w:style w:type="paragraph" w:styleId="ListParagraph">
    <w:name w:val="List Paragraph"/>
    <w:basedOn w:val="Normal"/>
    <w:uiPriority w:val="34"/>
    <w:qFormat/>
    <w:rsid w:val="00145C73"/>
    <w:pPr>
      <w:spacing w:after="200" w:line="276" w:lineRule="auto"/>
      <w:ind w:left="720"/>
      <w:contextualSpacing/>
    </w:pPr>
    <w:rPr>
      <w:rFonts w:ascii="Calibri" w:eastAsia="Calibri" w:hAnsi="Calibri" w:cs="Times New Roman"/>
      <w:sz w:val="22"/>
      <w:szCs w:val="22"/>
      <w:lang w:val="el-GR"/>
    </w:rPr>
  </w:style>
  <w:style w:type="paragraph" w:customStyle="1" w:styleId="wordsection1">
    <w:name w:val="wordsection1"/>
    <w:basedOn w:val="Normal"/>
    <w:uiPriority w:val="99"/>
    <w:rsid w:val="00A327ED"/>
    <w:pPr>
      <w:spacing w:before="100" w:beforeAutospacing="1" w:after="100" w:afterAutospacing="1"/>
    </w:pPr>
    <w:rPr>
      <w:rFonts w:ascii="Calibri" w:eastAsia="Calibri" w:hAnsi="Calibri" w:cs="Times New Roman"/>
      <w:sz w:val="22"/>
      <w:szCs w:val="22"/>
      <w:lang w:val="el-GR" w:eastAsia="el-GR"/>
    </w:rPr>
  </w:style>
  <w:style w:type="table" w:styleId="TableGrid">
    <w:name w:val="Table Grid"/>
    <w:basedOn w:val="TableNormal"/>
    <w:uiPriority w:val="59"/>
    <w:rsid w:val="00CB7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0EAD"/>
    <w:rPr>
      <w:sz w:val="16"/>
      <w:szCs w:val="16"/>
    </w:rPr>
  </w:style>
  <w:style w:type="paragraph" w:styleId="CommentText">
    <w:name w:val="annotation text"/>
    <w:basedOn w:val="Normal"/>
    <w:link w:val="CommentTextChar"/>
    <w:uiPriority w:val="99"/>
    <w:semiHidden/>
    <w:unhideWhenUsed/>
    <w:rsid w:val="001E0EAD"/>
    <w:rPr>
      <w:sz w:val="20"/>
      <w:szCs w:val="20"/>
    </w:rPr>
  </w:style>
  <w:style w:type="character" w:customStyle="1" w:styleId="CommentTextChar">
    <w:name w:val="Comment Text Char"/>
    <w:basedOn w:val="DefaultParagraphFont"/>
    <w:link w:val="CommentText"/>
    <w:uiPriority w:val="99"/>
    <w:semiHidden/>
    <w:rsid w:val="001E0EAD"/>
    <w:rPr>
      <w:sz w:val="20"/>
      <w:szCs w:val="20"/>
    </w:rPr>
  </w:style>
  <w:style w:type="paragraph" w:styleId="CommentSubject">
    <w:name w:val="annotation subject"/>
    <w:basedOn w:val="CommentText"/>
    <w:next w:val="CommentText"/>
    <w:link w:val="CommentSubjectChar"/>
    <w:uiPriority w:val="99"/>
    <w:semiHidden/>
    <w:unhideWhenUsed/>
    <w:rsid w:val="001E0EAD"/>
    <w:rPr>
      <w:b/>
      <w:bCs/>
    </w:rPr>
  </w:style>
  <w:style w:type="character" w:customStyle="1" w:styleId="CommentSubjectChar">
    <w:name w:val="Comment Subject Char"/>
    <w:basedOn w:val="CommentTextChar"/>
    <w:link w:val="CommentSubject"/>
    <w:uiPriority w:val="99"/>
    <w:semiHidden/>
    <w:rsid w:val="001E0EAD"/>
    <w:rPr>
      <w:b/>
      <w:bCs/>
      <w:sz w:val="20"/>
      <w:szCs w:val="20"/>
    </w:rPr>
  </w:style>
  <w:style w:type="paragraph" w:styleId="FootnoteText">
    <w:name w:val="footnote text"/>
    <w:basedOn w:val="Normal"/>
    <w:link w:val="FootnoteTextChar"/>
    <w:uiPriority w:val="99"/>
    <w:semiHidden/>
    <w:unhideWhenUsed/>
    <w:rsid w:val="004A4FD4"/>
    <w:rPr>
      <w:sz w:val="20"/>
      <w:szCs w:val="20"/>
    </w:rPr>
  </w:style>
  <w:style w:type="character" w:customStyle="1" w:styleId="FootnoteTextChar">
    <w:name w:val="Footnote Text Char"/>
    <w:basedOn w:val="DefaultParagraphFont"/>
    <w:link w:val="FootnoteText"/>
    <w:uiPriority w:val="99"/>
    <w:semiHidden/>
    <w:rsid w:val="004A4FD4"/>
    <w:rPr>
      <w:sz w:val="20"/>
      <w:szCs w:val="20"/>
    </w:rPr>
  </w:style>
  <w:style w:type="character" w:styleId="FootnoteReference">
    <w:name w:val="footnote reference"/>
    <w:basedOn w:val="DefaultParagraphFont"/>
    <w:uiPriority w:val="99"/>
    <w:semiHidden/>
    <w:unhideWhenUsed/>
    <w:rsid w:val="004A4F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37720">
      <w:bodyDiv w:val="1"/>
      <w:marLeft w:val="0"/>
      <w:marRight w:val="0"/>
      <w:marTop w:val="0"/>
      <w:marBottom w:val="0"/>
      <w:divBdr>
        <w:top w:val="none" w:sz="0" w:space="0" w:color="auto"/>
        <w:left w:val="none" w:sz="0" w:space="0" w:color="auto"/>
        <w:bottom w:val="none" w:sz="0" w:space="0" w:color="auto"/>
        <w:right w:val="none" w:sz="0" w:space="0" w:color="auto"/>
      </w:divBdr>
    </w:div>
    <w:div w:id="673072960">
      <w:bodyDiv w:val="1"/>
      <w:marLeft w:val="0"/>
      <w:marRight w:val="0"/>
      <w:marTop w:val="0"/>
      <w:marBottom w:val="0"/>
      <w:divBdr>
        <w:top w:val="none" w:sz="0" w:space="0" w:color="auto"/>
        <w:left w:val="none" w:sz="0" w:space="0" w:color="auto"/>
        <w:bottom w:val="none" w:sz="0" w:space="0" w:color="auto"/>
        <w:right w:val="none" w:sz="0" w:space="0" w:color="auto"/>
      </w:divBdr>
    </w:div>
    <w:div w:id="770129326">
      <w:bodyDiv w:val="1"/>
      <w:marLeft w:val="0"/>
      <w:marRight w:val="0"/>
      <w:marTop w:val="0"/>
      <w:marBottom w:val="0"/>
      <w:divBdr>
        <w:top w:val="none" w:sz="0" w:space="0" w:color="auto"/>
        <w:left w:val="none" w:sz="0" w:space="0" w:color="auto"/>
        <w:bottom w:val="none" w:sz="0" w:space="0" w:color="auto"/>
        <w:right w:val="none" w:sz="0" w:space="0" w:color="auto"/>
      </w:divBdr>
    </w:div>
    <w:div w:id="903685474">
      <w:bodyDiv w:val="1"/>
      <w:marLeft w:val="0"/>
      <w:marRight w:val="0"/>
      <w:marTop w:val="0"/>
      <w:marBottom w:val="0"/>
      <w:divBdr>
        <w:top w:val="none" w:sz="0" w:space="0" w:color="auto"/>
        <w:left w:val="none" w:sz="0" w:space="0" w:color="auto"/>
        <w:bottom w:val="none" w:sz="0" w:space="0" w:color="auto"/>
        <w:right w:val="none" w:sz="0" w:space="0" w:color="auto"/>
      </w:divBdr>
    </w:div>
    <w:div w:id="1052384583">
      <w:bodyDiv w:val="1"/>
      <w:marLeft w:val="0"/>
      <w:marRight w:val="0"/>
      <w:marTop w:val="0"/>
      <w:marBottom w:val="0"/>
      <w:divBdr>
        <w:top w:val="none" w:sz="0" w:space="0" w:color="auto"/>
        <w:left w:val="none" w:sz="0" w:space="0" w:color="auto"/>
        <w:bottom w:val="none" w:sz="0" w:space="0" w:color="auto"/>
        <w:right w:val="none" w:sz="0" w:space="0" w:color="auto"/>
      </w:divBdr>
    </w:div>
    <w:div w:id="1222181888">
      <w:bodyDiv w:val="1"/>
      <w:marLeft w:val="0"/>
      <w:marRight w:val="0"/>
      <w:marTop w:val="0"/>
      <w:marBottom w:val="0"/>
      <w:divBdr>
        <w:top w:val="none" w:sz="0" w:space="0" w:color="auto"/>
        <w:left w:val="none" w:sz="0" w:space="0" w:color="auto"/>
        <w:bottom w:val="none" w:sz="0" w:space="0" w:color="auto"/>
        <w:right w:val="none" w:sz="0" w:space="0" w:color="auto"/>
      </w:divBdr>
    </w:div>
    <w:div w:id="1259174670">
      <w:bodyDiv w:val="1"/>
      <w:marLeft w:val="0"/>
      <w:marRight w:val="0"/>
      <w:marTop w:val="0"/>
      <w:marBottom w:val="0"/>
      <w:divBdr>
        <w:top w:val="none" w:sz="0" w:space="0" w:color="auto"/>
        <w:left w:val="none" w:sz="0" w:space="0" w:color="auto"/>
        <w:bottom w:val="none" w:sz="0" w:space="0" w:color="auto"/>
        <w:right w:val="none" w:sz="0" w:space="0" w:color="auto"/>
      </w:divBdr>
    </w:div>
    <w:div w:id="1594970243">
      <w:bodyDiv w:val="1"/>
      <w:marLeft w:val="0"/>
      <w:marRight w:val="0"/>
      <w:marTop w:val="0"/>
      <w:marBottom w:val="0"/>
      <w:divBdr>
        <w:top w:val="none" w:sz="0" w:space="0" w:color="auto"/>
        <w:left w:val="none" w:sz="0" w:space="0" w:color="auto"/>
        <w:bottom w:val="none" w:sz="0" w:space="0" w:color="auto"/>
        <w:right w:val="none" w:sz="0" w:space="0" w:color="auto"/>
      </w:divBdr>
    </w:div>
    <w:div w:id="1816873923">
      <w:bodyDiv w:val="1"/>
      <w:marLeft w:val="0"/>
      <w:marRight w:val="0"/>
      <w:marTop w:val="0"/>
      <w:marBottom w:val="0"/>
      <w:divBdr>
        <w:top w:val="none" w:sz="0" w:space="0" w:color="auto"/>
        <w:left w:val="none" w:sz="0" w:space="0" w:color="auto"/>
        <w:bottom w:val="none" w:sz="0" w:space="0" w:color="auto"/>
        <w:right w:val="none" w:sz="0" w:space="0" w:color="auto"/>
      </w:divBdr>
    </w:div>
    <w:div w:id="1905947611">
      <w:bodyDiv w:val="1"/>
      <w:marLeft w:val="0"/>
      <w:marRight w:val="0"/>
      <w:marTop w:val="0"/>
      <w:marBottom w:val="0"/>
      <w:divBdr>
        <w:top w:val="none" w:sz="0" w:space="0" w:color="auto"/>
        <w:left w:val="none" w:sz="0" w:space="0" w:color="auto"/>
        <w:bottom w:val="none" w:sz="0" w:space="0" w:color="auto"/>
        <w:right w:val="none" w:sz="0" w:space="0" w:color="auto"/>
      </w:divBdr>
    </w:div>
    <w:div w:id="1991135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ccb.coop.com.cy" TargetMode="External"/><Relationship Id="rId1" Type="http://schemas.openxmlformats.org/officeDocument/2006/relationships/hyperlink" Target="http://www.ccb.coop.com.cy" TargetMode="External"/><Relationship Id="rId5" Type="http://schemas.openxmlformats.org/officeDocument/2006/relationships/hyperlink" Target="http://www.ccb.coop.com.cy" TargetMode="External"/><Relationship Id="rId4" Type="http://schemas.openxmlformats.org/officeDocument/2006/relationships/hyperlink" Target="http://www.ccb.coop.com.c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85000"/>
          </a:scheme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D8E08-FB61-4C53-A619-47C24C61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1121</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Georgiadou</dc:creator>
  <cp:lastModifiedBy>Elpis Fournidou</cp:lastModifiedBy>
  <cp:revision>21</cp:revision>
  <cp:lastPrinted>2018-10-15T06:11:00Z</cp:lastPrinted>
  <dcterms:created xsi:type="dcterms:W3CDTF">2019-02-11T14:50:00Z</dcterms:created>
  <dcterms:modified xsi:type="dcterms:W3CDTF">2019-02-19T05:54:00Z</dcterms:modified>
</cp:coreProperties>
</file>