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46771" w14:textId="2A5EAD59" w:rsidR="00E80276" w:rsidRDefault="00C2014E" w:rsidP="00A327ED">
      <w:pPr>
        <w:spacing w:line="276" w:lineRule="auto"/>
        <w:ind w:left="-426"/>
        <w:jc w:val="center"/>
        <w:rPr>
          <w:rFonts w:ascii="Arial" w:hAnsi="Arial" w:cs="Arial"/>
          <w:b/>
          <w:bCs/>
          <w:lang w:val="el-GR"/>
        </w:rPr>
      </w:pPr>
      <w:r>
        <w:rPr>
          <w:rFonts w:ascii="Arial" w:hAnsi="Arial" w:cs="Arial"/>
          <w:b/>
          <w:bCs/>
          <w:lang w:val="el-GR"/>
        </w:rPr>
        <w:t>Α</w:t>
      </w:r>
      <w:r w:rsidR="00607032">
        <w:rPr>
          <w:rFonts w:ascii="Arial" w:hAnsi="Arial" w:cs="Arial"/>
          <w:b/>
          <w:bCs/>
          <w:lang w:val="el-GR"/>
        </w:rPr>
        <w:t>ποτελέσματα</w:t>
      </w:r>
      <w:r>
        <w:rPr>
          <w:rFonts w:ascii="Arial" w:hAnsi="Arial" w:cs="Arial"/>
          <w:b/>
          <w:bCs/>
          <w:lang w:val="el-GR"/>
        </w:rPr>
        <w:t xml:space="preserve"> διαχείρισης </w:t>
      </w:r>
      <w:r w:rsidR="00607032">
        <w:rPr>
          <w:rFonts w:ascii="Arial" w:hAnsi="Arial" w:cs="Arial"/>
          <w:b/>
          <w:bCs/>
          <w:lang w:val="el-GR"/>
        </w:rPr>
        <w:t xml:space="preserve"> </w:t>
      </w:r>
    </w:p>
    <w:p w14:paraId="38710B21" w14:textId="77777777" w:rsidR="00A327ED" w:rsidRPr="00A327ED" w:rsidRDefault="00607032" w:rsidP="00A327ED">
      <w:pPr>
        <w:spacing w:line="276" w:lineRule="auto"/>
        <w:ind w:left="-426"/>
        <w:jc w:val="center"/>
        <w:rPr>
          <w:rFonts w:ascii="Arial" w:hAnsi="Arial" w:cs="Arial"/>
          <w:b/>
          <w:bCs/>
          <w:lang w:val="el-GR"/>
        </w:rPr>
      </w:pPr>
      <w:r>
        <w:rPr>
          <w:rFonts w:ascii="Arial" w:hAnsi="Arial" w:cs="Arial"/>
          <w:b/>
          <w:bCs/>
          <w:lang w:val="el-GR"/>
        </w:rPr>
        <w:t>ΣΕΔΙΠΕΣ/ ΚΕΔΙΠΕΣ μέχρι 31/12/2018</w:t>
      </w:r>
    </w:p>
    <w:p w14:paraId="63C4C9DA" w14:textId="77777777" w:rsidR="00A327ED" w:rsidRPr="00A327ED" w:rsidRDefault="00A327ED" w:rsidP="00A327ED">
      <w:pPr>
        <w:spacing w:line="276" w:lineRule="auto"/>
        <w:ind w:left="-426"/>
        <w:jc w:val="center"/>
        <w:rPr>
          <w:rFonts w:ascii="Arial" w:hAnsi="Arial" w:cs="Arial"/>
          <w:b/>
          <w:u w:val="single"/>
          <w:lang w:val="el-GR"/>
        </w:rPr>
      </w:pPr>
    </w:p>
    <w:p w14:paraId="0F809A5F" w14:textId="6A81BF5B" w:rsidR="00AA266A" w:rsidRDefault="00CB71EE" w:rsidP="00C2014E">
      <w:pPr>
        <w:jc w:val="both"/>
        <w:rPr>
          <w:rFonts w:ascii="Arial" w:hAnsi="Arial" w:cs="Arial"/>
          <w:lang w:val="el-GR"/>
        </w:rPr>
      </w:pPr>
      <w:r w:rsidRPr="00594D94">
        <w:rPr>
          <w:rFonts w:ascii="Arial" w:hAnsi="Arial" w:cs="Arial"/>
          <w:lang w:val="el-GR"/>
        </w:rPr>
        <w:t>Η ΚΕΔΙΠΕΣ</w:t>
      </w:r>
      <w:r w:rsidR="00AA266A" w:rsidRPr="00594D94">
        <w:rPr>
          <w:rFonts w:ascii="Arial" w:hAnsi="Arial" w:cs="Arial"/>
          <w:lang w:val="el-GR"/>
        </w:rPr>
        <w:t>, 100% θυγατρική της ΣΕΔΙΠΕΣ (πρώην Συνεργατική Κ</w:t>
      </w:r>
      <w:r w:rsidR="00C2014E" w:rsidRPr="00594D94">
        <w:rPr>
          <w:rFonts w:ascii="Arial" w:hAnsi="Arial" w:cs="Arial"/>
          <w:lang w:val="el-GR"/>
        </w:rPr>
        <w:t xml:space="preserve">υπριακή </w:t>
      </w:r>
      <w:r w:rsidR="00AA266A" w:rsidRPr="00594D94">
        <w:rPr>
          <w:rFonts w:ascii="Arial" w:hAnsi="Arial" w:cs="Arial"/>
          <w:lang w:val="el-GR"/>
        </w:rPr>
        <w:t xml:space="preserve"> Τράπεζα</w:t>
      </w:r>
      <w:r w:rsidR="006F0A9E" w:rsidRPr="00594D94">
        <w:rPr>
          <w:rFonts w:ascii="Arial" w:hAnsi="Arial" w:cs="Arial"/>
          <w:lang w:val="el-GR"/>
        </w:rPr>
        <w:t>)</w:t>
      </w:r>
      <w:r w:rsidR="006D5A53" w:rsidRPr="00594D94">
        <w:rPr>
          <w:rFonts w:ascii="Arial" w:hAnsi="Arial" w:cs="Arial"/>
          <w:lang w:val="el-GR"/>
        </w:rPr>
        <w:t>,</w:t>
      </w:r>
      <w:r w:rsidR="00AA266A" w:rsidRPr="00594D94">
        <w:rPr>
          <w:rFonts w:ascii="Arial" w:hAnsi="Arial" w:cs="Arial"/>
          <w:lang w:val="el-GR"/>
        </w:rPr>
        <w:t xml:space="preserve"> </w:t>
      </w:r>
      <w:r w:rsidR="00E80276" w:rsidRPr="00594D94">
        <w:rPr>
          <w:rFonts w:ascii="Arial" w:hAnsi="Arial" w:cs="Arial"/>
          <w:lang w:val="el-GR"/>
        </w:rPr>
        <w:t>ενημερώνει για τ</w:t>
      </w:r>
      <w:r w:rsidR="00507B48" w:rsidRPr="00594D94">
        <w:rPr>
          <w:rFonts w:ascii="Arial" w:hAnsi="Arial" w:cs="Arial"/>
          <w:lang w:val="el-GR"/>
        </w:rPr>
        <w:t>ο πλαίσιο διακυβέρνησης και τ</w:t>
      </w:r>
      <w:r w:rsidR="00E80276" w:rsidRPr="00594D94">
        <w:rPr>
          <w:rFonts w:ascii="Arial" w:hAnsi="Arial" w:cs="Arial"/>
          <w:lang w:val="el-GR"/>
        </w:rPr>
        <w:t xml:space="preserve">α </w:t>
      </w:r>
      <w:r w:rsidRPr="00594D94">
        <w:rPr>
          <w:rFonts w:ascii="Arial" w:hAnsi="Arial" w:cs="Arial"/>
          <w:lang w:val="el-GR"/>
        </w:rPr>
        <w:t>αποτελέσματα διαχείρισης των περιουσιακών στοιχείων της πρώην Συνεργατικής Κυπριακής Τράπεζα</w:t>
      </w:r>
      <w:r w:rsidR="00C2014E" w:rsidRPr="00594D94">
        <w:rPr>
          <w:rFonts w:ascii="Arial" w:hAnsi="Arial" w:cs="Arial"/>
          <w:lang w:val="el-GR"/>
        </w:rPr>
        <w:t>ς</w:t>
      </w:r>
      <w:r w:rsidRPr="00594D94">
        <w:rPr>
          <w:rFonts w:ascii="Arial" w:hAnsi="Arial" w:cs="Arial"/>
          <w:lang w:val="el-GR"/>
        </w:rPr>
        <w:t xml:space="preserve"> για την περίοδο μέχρι 31/12/2018.</w:t>
      </w:r>
      <w:r w:rsidRPr="00E80276">
        <w:rPr>
          <w:rFonts w:ascii="Arial" w:hAnsi="Arial" w:cs="Arial"/>
          <w:lang w:val="el-GR"/>
        </w:rPr>
        <w:t xml:space="preserve"> </w:t>
      </w:r>
      <w:r w:rsidR="00AA266A">
        <w:rPr>
          <w:rFonts w:ascii="Arial" w:hAnsi="Arial" w:cs="Arial"/>
          <w:lang w:val="el-GR"/>
        </w:rPr>
        <w:t xml:space="preserve"> </w:t>
      </w:r>
    </w:p>
    <w:p w14:paraId="53AEF0BF" w14:textId="77777777" w:rsidR="00AA266A" w:rsidRDefault="00AA266A" w:rsidP="00C2014E">
      <w:pPr>
        <w:jc w:val="both"/>
        <w:rPr>
          <w:rFonts w:ascii="Arial" w:hAnsi="Arial" w:cs="Arial"/>
          <w:lang w:val="el-GR"/>
        </w:rPr>
      </w:pPr>
    </w:p>
    <w:p w14:paraId="24481215" w14:textId="4F921190" w:rsidR="006F0A9E" w:rsidRDefault="006F0A9E" w:rsidP="006F0A9E">
      <w:pPr>
        <w:jc w:val="both"/>
        <w:rPr>
          <w:rFonts w:ascii="Arial" w:hAnsi="Arial" w:cs="Arial"/>
          <w:b/>
          <w:lang w:val="el-GR"/>
        </w:rPr>
      </w:pPr>
      <w:r w:rsidRPr="00E80276">
        <w:rPr>
          <w:rFonts w:ascii="Arial" w:hAnsi="Arial" w:cs="Arial"/>
          <w:b/>
          <w:lang w:val="el-GR"/>
        </w:rPr>
        <w:t xml:space="preserve">Α. </w:t>
      </w:r>
      <w:r w:rsidR="006D5A53">
        <w:rPr>
          <w:rFonts w:ascii="Arial" w:hAnsi="Arial" w:cs="Arial"/>
          <w:b/>
          <w:lang w:val="el-GR"/>
        </w:rPr>
        <w:t>Ε</w:t>
      </w:r>
      <w:r>
        <w:rPr>
          <w:rFonts w:ascii="Arial" w:hAnsi="Arial" w:cs="Arial"/>
          <w:b/>
          <w:lang w:val="el-GR"/>
        </w:rPr>
        <w:t>ισαγωγή</w:t>
      </w:r>
    </w:p>
    <w:p w14:paraId="6C4A3910" w14:textId="77777777" w:rsidR="006F0A9E" w:rsidRPr="00E80276" w:rsidRDefault="006F0A9E" w:rsidP="006F0A9E">
      <w:pPr>
        <w:jc w:val="both"/>
        <w:rPr>
          <w:rFonts w:ascii="Arial" w:hAnsi="Arial" w:cs="Arial"/>
          <w:b/>
          <w:lang w:val="el-GR"/>
        </w:rPr>
      </w:pPr>
    </w:p>
    <w:p w14:paraId="0044AEFA" w14:textId="393CDF04" w:rsidR="006F0A9E" w:rsidRPr="00A327ED" w:rsidRDefault="00AA266A" w:rsidP="006F0A9E">
      <w:pPr>
        <w:jc w:val="both"/>
        <w:rPr>
          <w:rFonts w:ascii="Arial" w:hAnsi="Arial" w:cs="Arial"/>
          <w:lang w:val="el-GR"/>
        </w:rPr>
      </w:pPr>
      <w:r>
        <w:rPr>
          <w:rFonts w:ascii="Arial" w:hAnsi="Arial" w:cs="Arial"/>
          <w:lang w:val="el-GR"/>
        </w:rPr>
        <w:t xml:space="preserve">Υπενθυμίζεται ότι </w:t>
      </w:r>
      <w:r w:rsidRPr="00AA266A">
        <w:rPr>
          <w:rFonts w:ascii="Arial" w:hAnsi="Arial" w:cs="Arial"/>
          <w:lang w:val="el-GR"/>
        </w:rPr>
        <w:t xml:space="preserve">στις 3/9/2018 ολοκληρώθηκε η </w:t>
      </w:r>
      <w:r w:rsidR="00091AEE">
        <w:rPr>
          <w:rFonts w:ascii="Arial" w:hAnsi="Arial" w:cs="Arial"/>
          <w:lang w:val="el-GR"/>
        </w:rPr>
        <w:t>συμφωνία μεταφοράς ε</w:t>
      </w:r>
      <w:r w:rsidRPr="00AA266A">
        <w:rPr>
          <w:rFonts w:ascii="Arial" w:hAnsi="Arial" w:cs="Arial"/>
          <w:lang w:val="el-GR"/>
        </w:rPr>
        <w:t>ργασιών της πρώην Συνεργατικής Κυπριακής Τράπεζα</w:t>
      </w:r>
      <w:r w:rsidR="00BB3A14">
        <w:rPr>
          <w:rFonts w:ascii="Arial" w:hAnsi="Arial" w:cs="Arial"/>
          <w:lang w:val="el-GR"/>
        </w:rPr>
        <w:t>ς</w:t>
      </w:r>
      <w:r w:rsidRPr="00AA266A">
        <w:rPr>
          <w:rFonts w:ascii="Arial" w:hAnsi="Arial" w:cs="Arial"/>
          <w:lang w:val="el-GR"/>
        </w:rPr>
        <w:t xml:space="preserve"> προς την Ελληνική Τράπεζα </w:t>
      </w:r>
      <w:r w:rsidR="00EE1631">
        <w:rPr>
          <w:rFonts w:ascii="Arial" w:hAnsi="Arial" w:cs="Arial"/>
          <w:lang w:val="el-GR"/>
        </w:rPr>
        <w:t xml:space="preserve">Δημόσια Εταιρεία </w:t>
      </w:r>
      <w:proofErr w:type="spellStart"/>
      <w:r w:rsidR="00EE1631">
        <w:rPr>
          <w:rFonts w:ascii="Arial" w:hAnsi="Arial" w:cs="Arial"/>
          <w:lang w:val="el-GR"/>
        </w:rPr>
        <w:t>Λτδ</w:t>
      </w:r>
      <w:proofErr w:type="spellEnd"/>
      <w:r w:rsidRPr="00AA266A">
        <w:rPr>
          <w:rFonts w:ascii="Arial" w:hAnsi="Arial" w:cs="Arial"/>
          <w:lang w:val="el-GR"/>
        </w:rPr>
        <w:t>.</w:t>
      </w:r>
      <w:r>
        <w:rPr>
          <w:rFonts w:ascii="Arial" w:hAnsi="Arial" w:cs="Arial"/>
          <w:lang w:val="el-GR"/>
        </w:rPr>
        <w:t xml:space="preserve"> </w:t>
      </w:r>
      <w:r w:rsidR="00091AEE" w:rsidRPr="00091AEE">
        <w:rPr>
          <w:rFonts w:ascii="Arial" w:hAnsi="Arial" w:cs="Arial"/>
          <w:lang w:val="el-GR"/>
        </w:rPr>
        <w:t xml:space="preserve"> </w:t>
      </w:r>
      <w:r w:rsidR="00C37AE8">
        <w:rPr>
          <w:rFonts w:ascii="Arial" w:hAnsi="Arial" w:cs="Arial"/>
          <w:lang w:val="el-GR"/>
        </w:rPr>
        <w:t>Με τη</w:t>
      </w:r>
      <w:r w:rsidR="00BB3A14">
        <w:rPr>
          <w:rFonts w:ascii="Arial" w:hAnsi="Arial" w:cs="Arial"/>
          <w:lang w:val="el-GR"/>
        </w:rPr>
        <w:t xml:space="preserve"> συναλλαγή μεταφέρθηκαν στην Ελληνική Τράπεζα, μεταξύ άλλων, όλες οι καταθέσεις πελατών, οι πλείστε</w:t>
      </w:r>
      <w:r w:rsidR="00C37AE8">
        <w:rPr>
          <w:rFonts w:ascii="Arial" w:hAnsi="Arial" w:cs="Arial"/>
          <w:lang w:val="el-GR"/>
        </w:rPr>
        <w:t>ς</w:t>
      </w:r>
      <w:r w:rsidR="00BB3A14">
        <w:rPr>
          <w:rFonts w:ascii="Arial" w:hAnsi="Arial" w:cs="Arial"/>
          <w:lang w:val="el-GR"/>
        </w:rPr>
        <w:t xml:space="preserve"> εξυπηρετούμενες χορηγήσεις και τα ομόλογα</w:t>
      </w:r>
      <w:r w:rsidR="00C37AE8">
        <w:rPr>
          <w:rFonts w:ascii="Arial" w:hAnsi="Arial" w:cs="Arial"/>
          <w:lang w:val="el-GR"/>
        </w:rPr>
        <w:t xml:space="preserve"> που κατείχε η πρώην Συνεργατική Κυπριακή Τράπεζα</w:t>
      </w:r>
      <w:r w:rsidR="00BB3A14">
        <w:rPr>
          <w:rFonts w:ascii="Arial" w:hAnsi="Arial" w:cs="Arial"/>
          <w:lang w:val="el-GR"/>
        </w:rPr>
        <w:t xml:space="preserve">. </w:t>
      </w:r>
      <w:r w:rsidR="00091AEE">
        <w:rPr>
          <w:rFonts w:ascii="Arial" w:hAnsi="Arial" w:cs="Arial"/>
          <w:lang w:val="el-GR"/>
        </w:rPr>
        <w:t>Στα πλαίσια της σ</w:t>
      </w:r>
      <w:r w:rsidR="006F0A9E" w:rsidRPr="00A327ED">
        <w:rPr>
          <w:rFonts w:ascii="Arial" w:hAnsi="Arial" w:cs="Arial"/>
          <w:lang w:val="el-GR"/>
        </w:rPr>
        <w:t>υμφωνίας έχουν μεταφερθεί στην Ε</w:t>
      </w:r>
      <w:r w:rsidR="006F0A9E">
        <w:rPr>
          <w:rFonts w:ascii="Arial" w:hAnsi="Arial" w:cs="Arial"/>
          <w:lang w:val="el-GR"/>
        </w:rPr>
        <w:t xml:space="preserve">λληνική Τράπεζα </w:t>
      </w:r>
      <w:r w:rsidR="006F0A9E" w:rsidRPr="00A327ED">
        <w:rPr>
          <w:rFonts w:ascii="Arial" w:hAnsi="Arial" w:cs="Arial"/>
          <w:lang w:val="el-GR"/>
        </w:rPr>
        <w:t>1</w:t>
      </w:r>
      <w:r w:rsidR="006F0A9E">
        <w:rPr>
          <w:rFonts w:ascii="Arial" w:hAnsi="Arial" w:cs="Arial"/>
          <w:lang w:val="el-GR"/>
        </w:rPr>
        <w:t>.</w:t>
      </w:r>
      <w:r w:rsidR="006F0A9E" w:rsidRPr="00A327ED">
        <w:rPr>
          <w:rFonts w:ascii="Arial" w:hAnsi="Arial" w:cs="Arial"/>
          <w:lang w:val="el-GR"/>
        </w:rPr>
        <w:t>100 υπάλληλοι ενώ η Ε</w:t>
      </w:r>
      <w:r w:rsidR="006F0A9E">
        <w:rPr>
          <w:rFonts w:ascii="Arial" w:hAnsi="Arial" w:cs="Arial"/>
          <w:lang w:val="el-GR"/>
        </w:rPr>
        <w:t>λληνική Τράπεζα</w:t>
      </w:r>
      <w:r w:rsidR="006F0A9E" w:rsidRPr="00A327ED">
        <w:rPr>
          <w:rFonts w:ascii="Arial" w:hAnsi="Arial" w:cs="Arial"/>
          <w:lang w:val="el-GR"/>
        </w:rPr>
        <w:t xml:space="preserve"> έχει αναλάβει το δίκτυο υποκαταστημάτων. </w:t>
      </w:r>
      <w:r w:rsidR="00091AEE" w:rsidRPr="00091AEE">
        <w:rPr>
          <w:rFonts w:ascii="Arial" w:hAnsi="Arial" w:cs="Arial"/>
          <w:lang w:val="el-GR"/>
        </w:rPr>
        <w:t xml:space="preserve"> </w:t>
      </w:r>
      <w:r w:rsidR="00091AEE">
        <w:rPr>
          <w:rFonts w:ascii="Arial" w:hAnsi="Arial" w:cs="Arial"/>
          <w:lang w:val="el-GR"/>
        </w:rPr>
        <w:t>Η σ</w:t>
      </w:r>
      <w:r w:rsidR="006F0A9E" w:rsidRPr="00A327ED">
        <w:rPr>
          <w:rFonts w:ascii="Arial" w:hAnsi="Arial" w:cs="Arial"/>
          <w:lang w:val="el-GR"/>
        </w:rPr>
        <w:t>υμφωνία περιλαμβάνει επίσης τη δημιουργία ενός Σχεδίου Εγγύησης Δανείων (</w:t>
      </w:r>
      <w:r w:rsidR="006F0A9E" w:rsidRPr="00A327ED">
        <w:rPr>
          <w:rFonts w:ascii="Arial" w:hAnsi="Arial" w:cs="Arial"/>
        </w:rPr>
        <w:t>Asset</w:t>
      </w:r>
      <w:r w:rsidR="006F0A9E" w:rsidRPr="00A327ED">
        <w:rPr>
          <w:rFonts w:ascii="Arial" w:hAnsi="Arial" w:cs="Arial"/>
          <w:lang w:val="el-GR"/>
        </w:rPr>
        <w:t xml:space="preserve"> </w:t>
      </w:r>
      <w:r w:rsidR="006F0A9E" w:rsidRPr="00A327ED">
        <w:rPr>
          <w:rFonts w:ascii="Arial" w:hAnsi="Arial" w:cs="Arial"/>
        </w:rPr>
        <w:t>Protection</w:t>
      </w:r>
      <w:r w:rsidR="006F0A9E" w:rsidRPr="00A327ED">
        <w:rPr>
          <w:rFonts w:ascii="Arial" w:hAnsi="Arial" w:cs="Arial"/>
          <w:lang w:val="el-GR"/>
        </w:rPr>
        <w:t xml:space="preserve"> </w:t>
      </w:r>
      <w:r w:rsidR="006F0A9E" w:rsidRPr="00A327ED">
        <w:rPr>
          <w:rFonts w:ascii="Arial" w:hAnsi="Arial" w:cs="Arial"/>
        </w:rPr>
        <w:t>Scheme</w:t>
      </w:r>
      <w:r w:rsidR="006F0A9E">
        <w:rPr>
          <w:rFonts w:ascii="Arial" w:hAnsi="Arial" w:cs="Arial"/>
          <w:lang w:val="el-GR"/>
        </w:rPr>
        <w:t>).</w:t>
      </w:r>
    </w:p>
    <w:p w14:paraId="316B6541" w14:textId="093E26CA" w:rsidR="00BB3A14" w:rsidRDefault="00BB3A14" w:rsidP="00C2014E">
      <w:pPr>
        <w:jc w:val="both"/>
        <w:rPr>
          <w:rFonts w:ascii="Arial" w:hAnsi="Arial" w:cs="Arial"/>
          <w:lang w:val="el-GR"/>
        </w:rPr>
      </w:pPr>
    </w:p>
    <w:p w14:paraId="453A84D3" w14:textId="63809CF9" w:rsidR="006F0A9E" w:rsidRPr="00A327ED" w:rsidRDefault="006F0A9E" w:rsidP="006F0A9E">
      <w:pPr>
        <w:jc w:val="both"/>
        <w:rPr>
          <w:rFonts w:ascii="Arial" w:eastAsia="Times New Roman" w:hAnsi="Arial" w:cs="Arial"/>
          <w:lang w:val="el-GR"/>
        </w:rPr>
      </w:pPr>
      <w:r w:rsidRPr="00594D94">
        <w:rPr>
          <w:rFonts w:ascii="Arial" w:hAnsi="Arial" w:cs="Arial"/>
          <w:lang w:val="el-GR"/>
        </w:rPr>
        <w:t>Προηγήθηκε η παροχή κρατικής στήριξης η οποία ανέρχεται σε €3,6δις την οποία η Κυπριακή Δημοκρατία θα επιδιώξει να ανακτήσει μέσω της ανεξάρτητης και συνετής διαχείρισης των περιουσιακών στοιχείων που παρέμειναν στην πρώην Συνεργατική Κυπριακή Τράπεζα</w:t>
      </w:r>
      <w:r w:rsidR="002A43BD" w:rsidRPr="00594D94">
        <w:rPr>
          <w:rFonts w:ascii="Arial" w:hAnsi="Arial" w:cs="Arial"/>
          <w:lang w:val="el-GR"/>
        </w:rPr>
        <w:t xml:space="preserve"> </w:t>
      </w:r>
      <w:r w:rsidRPr="00594D94">
        <w:rPr>
          <w:rFonts w:ascii="Arial" w:hAnsi="Arial" w:cs="Arial"/>
          <w:lang w:val="el-GR"/>
        </w:rPr>
        <w:t>ως ακολούθως:</w:t>
      </w:r>
    </w:p>
    <w:p w14:paraId="71065DBA" w14:textId="77777777" w:rsidR="006F0A9E" w:rsidRPr="00A327ED" w:rsidRDefault="006F0A9E" w:rsidP="006F0A9E">
      <w:pPr>
        <w:ind w:firstLine="360"/>
        <w:jc w:val="both"/>
        <w:rPr>
          <w:rFonts w:ascii="Arial" w:hAnsi="Arial" w:cs="Arial"/>
          <w:lang w:val="el-GR"/>
        </w:rPr>
      </w:pPr>
    </w:p>
    <w:p w14:paraId="1C46A8ED" w14:textId="77777777" w:rsidR="006F0A9E" w:rsidRPr="00A327ED" w:rsidRDefault="006F0A9E" w:rsidP="006F0A9E">
      <w:pPr>
        <w:numPr>
          <w:ilvl w:val="0"/>
          <w:numId w:val="8"/>
        </w:numPr>
        <w:jc w:val="both"/>
        <w:rPr>
          <w:rFonts w:ascii="Arial" w:hAnsi="Arial" w:cs="Arial"/>
          <w:lang w:val="el-GR"/>
        </w:rPr>
      </w:pPr>
      <w:r w:rsidRPr="00A327ED">
        <w:rPr>
          <w:rFonts w:ascii="Arial" w:hAnsi="Arial" w:cs="Arial"/>
          <w:lang w:val="el-GR"/>
        </w:rPr>
        <w:t>Χορηγήσεις ονομαστικής αξίας €7.371εκ</w:t>
      </w:r>
    </w:p>
    <w:p w14:paraId="5DCB456B" w14:textId="6E9E0FEA" w:rsidR="006F0A9E" w:rsidRPr="00A327ED" w:rsidRDefault="001A2433" w:rsidP="006F0A9E">
      <w:pPr>
        <w:numPr>
          <w:ilvl w:val="0"/>
          <w:numId w:val="8"/>
        </w:numPr>
        <w:jc w:val="both"/>
        <w:rPr>
          <w:rFonts w:ascii="Arial" w:hAnsi="Arial" w:cs="Arial"/>
          <w:lang w:val="el-GR"/>
        </w:rPr>
      </w:pPr>
      <w:r>
        <w:rPr>
          <w:rFonts w:ascii="Arial" w:hAnsi="Arial" w:cs="Arial"/>
          <w:lang w:val="el-GR"/>
        </w:rPr>
        <w:t>Ακίνητη περιουσία</w:t>
      </w:r>
      <w:r w:rsidR="006F0A9E" w:rsidRPr="00A327ED">
        <w:rPr>
          <w:rFonts w:ascii="Arial" w:hAnsi="Arial" w:cs="Arial"/>
          <w:lang w:val="el-GR"/>
        </w:rPr>
        <w:t xml:space="preserve"> στις ελεύθερες περιοχές ύψους €681εκ και όλη η ακίνητη περιουσία στις κατεχόμενες περιοχές</w:t>
      </w:r>
    </w:p>
    <w:p w14:paraId="5A32F1FC" w14:textId="77777777" w:rsidR="006F0A9E" w:rsidRPr="00A327ED" w:rsidRDefault="006F0A9E" w:rsidP="006F0A9E">
      <w:pPr>
        <w:numPr>
          <w:ilvl w:val="0"/>
          <w:numId w:val="8"/>
        </w:numPr>
        <w:jc w:val="both"/>
        <w:rPr>
          <w:rFonts w:ascii="Arial" w:hAnsi="Arial" w:cs="Arial"/>
          <w:lang w:val="el-GR"/>
        </w:rPr>
      </w:pPr>
      <w:r w:rsidRPr="00A327ED">
        <w:rPr>
          <w:rFonts w:ascii="Arial" w:hAnsi="Arial" w:cs="Arial"/>
          <w:lang w:val="el-GR"/>
        </w:rPr>
        <w:t>Μετρητά και καταθέσεις σε τράπεζες €81εκ</w:t>
      </w:r>
    </w:p>
    <w:p w14:paraId="6F7A41C3" w14:textId="77777777" w:rsidR="006F0A9E" w:rsidRPr="00A327ED" w:rsidRDefault="006F0A9E" w:rsidP="006F0A9E">
      <w:pPr>
        <w:numPr>
          <w:ilvl w:val="0"/>
          <w:numId w:val="8"/>
        </w:numPr>
        <w:jc w:val="both"/>
        <w:rPr>
          <w:rFonts w:ascii="Arial" w:hAnsi="Arial" w:cs="Arial"/>
          <w:lang w:val="el-GR"/>
        </w:rPr>
      </w:pPr>
      <w:r w:rsidRPr="00A327ED">
        <w:rPr>
          <w:rFonts w:ascii="Arial" w:hAnsi="Arial" w:cs="Arial"/>
          <w:lang w:val="el-GR"/>
        </w:rPr>
        <w:t>Συμμετοχές σε εταιρ</w:t>
      </w:r>
      <w:r>
        <w:rPr>
          <w:rFonts w:ascii="Arial" w:hAnsi="Arial" w:cs="Arial"/>
          <w:lang w:val="el-GR"/>
        </w:rPr>
        <w:t>ε</w:t>
      </w:r>
      <w:r w:rsidRPr="00A327ED">
        <w:rPr>
          <w:rFonts w:ascii="Arial" w:hAnsi="Arial" w:cs="Arial"/>
          <w:lang w:val="el-GR"/>
        </w:rPr>
        <w:t>ίες εμπορικού τομέα και άλλα περιουσιακά στοιχεία €121εκ</w:t>
      </w:r>
    </w:p>
    <w:p w14:paraId="3D2D8C7F" w14:textId="77777777" w:rsidR="00BB3A14" w:rsidRDefault="00BB3A14" w:rsidP="00C2014E">
      <w:pPr>
        <w:jc w:val="both"/>
        <w:rPr>
          <w:rFonts w:ascii="Arial" w:hAnsi="Arial" w:cs="Arial"/>
          <w:lang w:val="el-GR"/>
        </w:rPr>
      </w:pPr>
    </w:p>
    <w:p w14:paraId="7956BF1A" w14:textId="18DEC9FB" w:rsidR="00CB71EE" w:rsidRDefault="00EE1631" w:rsidP="00C2014E">
      <w:pPr>
        <w:jc w:val="both"/>
        <w:rPr>
          <w:rFonts w:ascii="Arial" w:hAnsi="Arial" w:cs="Arial"/>
          <w:lang w:val="el-GR"/>
        </w:rPr>
      </w:pPr>
      <w:r>
        <w:rPr>
          <w:rFonts w:ascii="Arial" w:hAnsi="Arial" w:cs="Arial"/>
          <w:lang w:val="el-GR"/>
        </w:rPr>
        <w:t xml:space="preserve">Τα </w:t>
      </w:r>
      <w:r w:rsidR="00D85B1D">
        <w:rPr>
          <w:rFonts w:ascii="Arial" w:hAnsi="Arial" w:cs="Arial"/>
          <w:lang w:val="el-GR"/>
        </w:rPr>
        <w:t>ανωτέρω περιουσιακά στοιχεία</w:t>
      </w:r>
      <w:r w:rsidR="00BB3A14">
        <w:rPr>
          <w:rFonts w:ascii="Arial" w:hAnsi="Arial" w:cs="Arial"/>
          <w:lang w:val="el-GR"/>
        </w:rPr>
        <w:t xml:space="preserve">, </w:t>
      </w:r>
      <w:r w:rsidR="006D5A53">
        <w:rPr>
          <w:rFonts w:ascii="Arial" w:hAnsi="Arial" w:cs="Arial"/>
          <w:lang w:val="el-GR"/>
        </w:rPr>
        <w:t>με εξαίρεση τις συμμετοχές σε συνεργατικές εταιρ</w:t>
      </w:r>
      <w:r w:rsidR="001A2433">
        <w:rPr>
          <w:rFonts w:ascii="Arial" w:hAnsi="Arial" w:cs="Arial"/>
          <w:lang w:val="el-GR"/>
        </w:rPr>
        <w:t>ε</w:t>
      </w:r>
      <w:r w:rsidR="006D5A53">
        <w:rPr>
          <w:rFonts w:ascii="Arial" w:hAnsi="Arial" w:cs="Arial"/>
          <w:lang w:val="el-GR"/>
        </w:rPr>
        <w:t xml:space="preserve">ίες του εμπορικού τομέα, </w:t>
      </w:r>
      <w:r w:rsidR="001A2433">
        <w:rPr>
          <w:rFonts w:ascii="Arial" w:hAnsi="Arial" w:cs="Arial"/>
          <w:lang w:val="el-GR"/>
        </w:rPr>
        <w:t>είναι στη</w:t>
      </w:r>
      <w:r w:rsidR="00BB3A14">
        <w:rPr>
          <w:rFonts w:ascii="Arial" w:hAnsi="Arial" w:cs="Arial"/>
          <w:lang w:val="el-GR"/>
        </w:rPr>
        <w:t xml:space="preserve"> διαδικασία μεταφοράς και </w:t>
      </w:r>
      <w:r w:rsidR="001A2433">
        <w:rPr>
          <w:rFonts w:ascii="Arial" w:hAnsi="Arial" w:cs="Arial"/>
          <w:lang w:val="el-GR"/>
        </w:rPr>
        <w:t>τυγχάνουν διαχείρισης από τη</w:t>
      </w:r>
      <w:r>
        <w:rPr>
          <w:rFonts w:ascii="Arial" w:hAnsi="Arial" w:cs="Arial"/>
          <w:lang w:val="el-GR"/>
        </w:rPr>
        <w:t xml:space="preserve"> </w:t>
      </w:r>
      <w:r w:rsidR="006D5A53">
        <w:rPr>
          <w:rFonts w:ascii="Arial" w:hAnsi="Arial" w:cs="Arial"/>
          <w:lang w:val="el-GR"/>
        </w:rPr>
        <w:t>θυγατρική εταιρ</w:t>
      </w:r>
      <w:r w:rsidR="001A2433">
        <w:rPr>
          <w:rFonts w:ascii="Arial" w:hAnsi="Arial" w:cs="Arial"/>
          <w:lang w:val="el-GR"/>
        </w:rPr>
        <w:t>ε</w:t>
      </w:r>
      <w:r w:rsidR="006D5A53">
        <w:rPr>
          <w:rFonts w:ascii="Arial" w:hAnsi="Arial" w:cs="Arial"/>
          <w:lang w:val="el-GR"/>
        </w:rPr>
        <w:t xml:space="preserve">ία εξαγοράς πιστώσεων </w:t>
      </w:r>
      <w:r>
        <w:rPr>
          <w:rFonts w:ascii="Arial" w:hAnsi="Arial" w:cs="Arial"/>
          <w:lang w:val="el-GR"/>
        </w:rPr>
        <w:t>ΚΕΔΙΠΕΣ</w:t>
      </w:r>
      <w:r w:rsidR="00C2014E">
        <w:rPr>
          <w:rFonts w:ascii="Arial" w:hAnsi="Arial" w:cs="Arial"/>
          <w:lang w:val="el-GR"/>
        </w:rPr>
        <w:t>.</w:t>
      </w:r>
    </w:p>
    <w:p w14:paraId="1948D8E5" w14:textId="77777777" w:rsidR="006D5A53" w:rsidRDefault="006D5A53" w:rsidP="006D5A53">
      <w:pPr>
        <w:jc w:val="both"/>
        <w:rPr>
          <w:rFonts w:ascii="Arial" w:hAnsi="Arial" w:cs="Arial"/>
          <w:lang w:val="el-GR"/>
        </w:rPr>
      </w:pPr>
    </w:p>
    <w:p w14:paraId="57B95BCE" w14:textId="6CB7E4E6" w:rsidR="006D5A53" w:rsidRPr="00A327ED" w:rsidRDefault="00C30574" w:rsidP="006D5A53">
      <w:pPr>
        <w:jc w:val="both"/>
        <w:rPr>
          <w:rFonts w:ascii="Arial" w:hAnsi="Arial" w:cs="Arial"/>
          <w:lang w:val="el-GR"/>
        </w:rPr>
      </w:pPr>
      <w:r>
        <w:rPr>
          <w:rFonts w:ascii="Arial" w:hAnsi="Arial" w:cs="Arial"/>
          <w:lang w:val="el-GR"/>
        </w:rPr>
        <w:t>Είναι σημαντικό να επισημανθεί ότι σ</w:t>
      </w:r>
      <w:r w:rsidR="006D5A53" w:rsidRPr="00A327ED">
        <w:rPr>
          <w:rFonts w:ascii="Arial" w:hAnsi="Arial" w:cs="Arial"/>
          <w:lang w:val="el-GR"/>
        </w:rPr>
        <w:t>ύμφωνα με τον Κατάλογο Δεσμεύσεων προς τη Γενική Διεύθυνση Ανταγωνισμού τη</w:t>
      </w:r>
      <w:r w:rsidR="006D5A53">
        <w:rPr>
          <w:rFonts w:ascii="Arial" w:hAnsi="Arial" w:cs="Arial"/>
          <w:lang w:val="el-GR"/>
        </w:rPr>
        <w:t>ς Ευρωπαϊκής Επιτροπής η εναπομεί</w:t>
      </w:r>
      <w:r w:rsidR="006D5A53" w:rsidRPr="00A327ED">
        <w:rPr>
          <w:rFonts w:ascii="Arial" w:hAnsi="Arial" w:cs="Arial"/>
          <w:lang w:val="el-GR"/>
        </w:rPr>
        <w:t>ν</w:t>
      </w:r>
      <w:r w:rsidR="006D5A53">
        <w:rPr>
          <w:rFonts w:ascii="Arial" w:hAnsi="Arial" w:cs="Arial"/>
          <w:lang w:val="el-GR"/>
        </w:rPr>
        <w:t>α</w:t>
      </w:r>
      <w:r w:rsidR="006D5A53" w:rsidRPr="00A327ED">
        <w:rPr>
          <w:rFonts w:ascii="Arial" w:hAnsi="Arial" w:cs="Arial"/>
          <w:lang w:val="el-GR"/>
        </w:rPr>
        <w:t xml:space="preserve">σα οντότητα </w:t>
      </w:r>
      <w:r>
        <w:rPr>
          <w:rFonts w:ascii="Arial" w:hAnsi="Arial" w:cs="Arial"/>
          <w:lang w:val="el-GR"/>
        </w:rPr>
        <w:t xml:space="preserve">(ΚΕΔΙΠΕΣ) </w:t>
      </w:r>
      <w:r w:rsidR="002C5DC4">
        <w:rPr>
          <w:rFonts w:ascii="Arial" w:hAnsi="Arial" w:cs="Arial"/>
          <w:lang w:val="el-GR"/>
        </w:rPr>
        <w:t xml:space="preserve">θα ασχολείται αποκλειστικά με τη διαχείριση των περιουσιακών στοιχείων που είναι στη διάθεση της και </w:t>
      </w:r>
      <w:r w:rsidR="006D5A53" w:rsidRPr="00A327ED">
        <w:rPr>
          <w:rFonts w:ascii="Arial" w:hAnsi="Arial" w:cs="Arial"/>
          <w:lang w:val="el-GR"/>
        </w:rPr>
        <w:t xml:space="preserve">δεν θα ασκεί οποιαδήποτε άλλη οικονομική δραστηριότητα. Τα περιουσιακά στοιχεία και το μετοχικό κεφάλαιο της ΚΕΔΙΠΕΣ είναι ενεχυριασμένα προς όφελος της Κυπριακής Δημοκρατίας σε σχέση με την κρατική βοήθεια που παρείχε. Κατ’ επέκταση τα έσοδα από τη διαχείριση των περιουσιακών στοιχείων θα αποπληρώνουν την κρατική βοήθεια. Η επιτυχία στην εκποίηση των </w:t>
      </w:r>
      <w:r w:rsidR="006D5A53" w:rsidRPr="00A327ED">
        <w:rPr>
          <w:rFonts w:ascii="Arial" w:hAnsi="Arial" w:cs="Arial"/>
          <w:lang w:val="el-GR"/>
        </w:rPr>
        <w:lastRenderedPageBreak/>
        <w:t xml:space="preserve">περιουσιακών στοιχείων θα αξιολογείται τακτικά </w:t>
      </w:r>
      <w:r>
        <w:rPr>
          <w:rFonts w:ascii="Arial" w:hAnsi="Arial" w:cs="Arial"/>
          <w:lang w:val="el-GR"/>
        </w:rPr>
        <w:t xml:space="preserve">μεταξύ άλλων και από την αρμόδια αρχή της Ευρωπαϊκής Επιτροπής </w:t>
      </w:r>
      <w:r w:rsidR="006D5A53" w:rsidRPr="00A327ED">
        <w:rPr>
          <w:rFonts w:ascii="Arial" w:hAnsi="Arial" w:cs="Arial"/>
          <w:lang w:val="el-GR"/>
        </w:rPr>
        <w:t xml:space="preserve">και σε αυτή τη βάση, θα </w:t>
      </w:r>
      <w:r w:rsidR="002C5DC4">
        <w:rPr>
          <w:rFonts w:ascii="Arial" w:hAnsi="Arial" w:cs="Arial"/>
          <w:lang w:val="el-GR"/>
        </w:rPr>
        <w:t>αναπροσαρμόζονται ο</w:t>
      </w:r>
      <w:r w:rsidR="006D5A53" w:rsidRPr="00A327ED">
        <w:rPr>
          <w:rFonts w:ascii="Arial" w:hAnsi="Arial" w:cs="Arial"/>
          <w:lang w:val="el-GR"/>
        </w:rPr>
        <w:t xml:space="preserve"> στρατηγικ</w:t>
      </w:r>
      <w:r w:rsidR="002C5DC4">
        <w:rPr>
          <w:rFonts w:ascii="Arial" w:hAnsi="Arial" w:cs="Arial"/>
          <w:lang w:val="el-GR"/>
        </w:rPr>
        <w:t xml:space="preserve">ός </w:t>
      </w:r>
      <w:r w:rsidR="006D5A53" w:rsidRPr="00A327ED">
        <w:rPr>
          <w:rFonts w:ascii="Arial" w:hAnsi="Arial" w:cs="Arial"/>
          <w:lang w:val="el-GR"/>
        </w:rPr>
        <w:t xml:space="preserve">και </w:t>
      </w:r>
      <w:r w:rsidR="002C5DC4">
        <w:rPr>
          <w:rFonts w:ascii="Arial" w:hAnsi="Arial" w:cs="Arial"/>
          <w:lang w:val="el-GR"/>
        </w:rPr>
        <w:t xml:space="preserve">ο </w:t>
      </w:r>
      <w:r w:rsidR="006D5A53" w:rsidRPr="00A327ED">
        <w:rPr>
          <w:rFonts w:ascii="Arial" w:hAnsi="Arial" w:cs="Arial"/>
          <w:lang w:val="el-GR"/>
        </w:rPr>
        <w:t>επιχειρηματικ</w:t>
      </w:r>
      <w:r w:rsidR="002C5DC4">
        <w:rPr>
          <w:rFonts w:ascii="Arial" w:hAnsi="Arial" w:cs="Arial"/>
          <w:lang w:val="el-GR"/>
        </w:rPr>
        <w:t xml:space="preserve">ός </w:t>
      </w:r>
      <w:r w:rsidR="006D5A53" w:rsidRPr="00A327ED">
        <w:rPr>
          <w:rFonts w:ascii="Arial" w:hAnsi="Arial" w:cs="Arial"/>
          <w:lang w:val="el-GR"/>
        </w:rPr>
        <w:t>σχεδ</w:t>
      </w:r>
      <w:r w:rsidR="002C5DC4">
        <w:rPr>
          <w:rFonts w:ascii="Arial" w:hAnsi="Arial" w:cs="Arial"/>
          <w:lang w:val="el-GR"/>
        </w:rPr>
        <w:t>ιασμός</w:t>
      </w:r>
      <w:r w:rsidR="006D5A53" w:rsidRPr="00A327ED">
        <w:rPr>
          <w:rFonts w:ascii="Arial" w:hAnsi="Arial" w:cs="Arial"/>
          <w:lang w:val="el-GR"/>
        </w:rPr>
        <w:t>.</w:t>
      </w:r>
    </w:p>
    <w:p w14:paraId="3ACB9051" w14:textId="42F1D5F6" w:rsidR="006F0A9E" w:rsidRDefault="006F0A9E" w:rsidP="00C2014E">
      <w:pPr>
        <w:jc w:val="both"/>
        <w:rPr>
          <w:rFonts w:ascii="Arial" w:hAnsi="Arial" w:cs="Arial"/>
          <w:lang w:val="el-GR"/>
        </w:rPr>
      </w:pPr>
    </w:p>
    <w:p w14:paraId="61DFC164" w14:textId="027B881B" w:rsidR="006D5A53" w:rsidRPr="00A327ED" w:rsidRDefault="006D5A53" w:rsidP="006D5A53">
      <w:pPr>
        <w:jc w:val="both"/>
        <w:rPr>
          <w:rFonts w:ascii="Arial" w:hAnsi="Arial" w:cs="Arial"/>
          <w:lang w:val="el-GR"/>
        </w:rPr>
      </w:pPr>
      <w:r w:rsidRPr="00594D94">
        <w:rPr>
          <w:rFonts w:ascii="Arial" w:hAnsi="Arial" w:cs="Arial"/>
          <w:lang w:val="el-GR"/>
        </w:rPr>
        <w:t xml:space="preserve">Η </w:t>
      </w:r>
      <w:proofErr w:type="spellStart"/>
      <w:r w:rsidRPr="00594D94">
        <w:rPr>
          <w:rFonts w:ascii="Arial" w:hAnsi="Arial" w:cs="Arial"/>
          <w:lang w:val="el-GR"/>
        </w:rPr>
        <w:t>Altamira</w:t>
      </w:r>
      <w:proofErr w:type="spellEnd"/>
      <w:r w:rsidRPr="00594D94">
        <w:rPr>
          <w:rFonts w:ascii="Arial" w:hAnsi="Arial" w:cs="Arial"/>
          <w:lang w:val="el-GR"/>
        </w:rPr>
        <w:t xml:space="preserve"> </w:t>
      </w:r>
      <w:proofErr w:type="spellStart"/>
      <w:r w:rsidRPr="00594D94">
        <w:rPr>
          <w:rFonts w:ascii="Arial" w:hAnsi="Arial" w:cs="Arial"/>
          <w:lang w:val="el-GR"/>
        </w:rPr>
        <w:t>Asset</w:t>
      </w:r>
      <w:proofErr w:type="spellEnd"/>
      <w:r w:rsidRPr="00594D94">
        <w:rPr>
          <w:rFonts w:ascii="Arial" w:hAnsi="Arial" w:cs="Arial"/>
          <w:lang w:val="el-GR"/>
        </w:rPr>
        <w:t xml:space="preserve"> </w:t>
      </w:r>
      <w:proofErr w:type="spellStart"/>
      <w:r w:rsidRPr="00594D94">
        <w:rPr>
          <w:rFonts w:ascii="Arial" w:hAnsi="Arial" w:cs="Arial"/>
          <w:lang w:val="el-GR"/>
        </w:rPr>
        <w:t>Management</w:t>
      </w:r>
      <w:proofErr w:type="spellEnd"/>
      <w:r w:rsidRPr="00594D94">
        <w:rPr>
          <w:rFonts w:ascii="Arial" w:hAnsi="Arial" w:cs="Arial"/>
          <w:lang w:val="el-GR"/>
        </w:rPr>
        <w:t xml:space="preserve"> (Cyprus) Ltd είναι από την αρχή του έτους ο διαχειριστής των χορηγήσεων που έχουν </w:t>
      </w:r>
      <w:r w:rsidR="00CA47DD" w:rsidRPr="00594D94">
        <w:rPr>
          <w:rFonts w:ascii="Arial" w:hAnsi="Arial" w:cs="Arial"/>
          <w:lang w:val="el-GR"/>
        </w:rPr>
        <w:t>καθυστέρηση</w:t>
      </w:r>
      <w:r w:rsidRPr="00594D94">
        <w:rPr>
          <w:rFonts w:ascii="Arial" w:hAnsi="Arial" w:cs="Arial"/>
          <w:lang w:val="el-GR"/>
        </w:rPr>
        <w:t xml:space="preserve"> πέραν των 90-ημερών και των ακινήτων που δεν αφορούν ίδια χρήση.  Η </w:t>
      </w:r>
      <w:r w:rsidR="00C30574" w:rsidRPr="00594D94">
        <w:rPr>
          <w:rFonts w:ascii="Arial" w:hAnsi="Arial" w:cs="Arial"/>
          <w:lang w:val="el-GR"/>
        </w:rPr>
        <w:t xml:space="preserve">συνεργασία </w:t>
      </w:r>
      <w:r w:rsidRPr="00594D94">
        <w:rPr>
          <w:rFonts w:ascii="Arial" w:hAnsi="Arial" w:cs="Arial"/>
          <w:lang w:val="el-GR"/>
        </w:rPr>
        <w:t>αυτή συνεχίζεται</w:t>
      </w:r>
      <w:r w:rsidR="00DD2614" w:rsidRPr="00594D94">
        <w:rPr>
          <w:rFonts w:ascii="Arial" w:hAnsi="Arial" w:cs="Arial"/>
          <w:lang w:val="el-GR"/>
        </w:rPr>
        <w:t xml:space="preserve"> με την ΚΕΔΙΠΕΣ και σ</w:t>
      </w:r>
      <w:r w:rsidRPr="00594D94">
        <w:rPr>
          <w:rFonts w:ascii="Arial" w:hAnsi="Arial" w:cs="Arial"/>
          <w:lang w:val="el-GR"/>
        </w:rPr>
        <w:t xml:space="preserve">ύμφωνα με τον Κατάλογο Δεσμεύσεων υπόκειται σε </w:t>
      </w:r>
      <w:r w:rsidR="002C5DC4" w:rsidRPr="00594D94">
        <w:rPr>
          <w:rFonts w:ascii="Arial" w:hAnsi="Arial" w:cs="Arial"/>
          <w:lang w:val="el-GR"/>
        </w:rPr>
        <w:t xml:space="preserve">αξιολόγηση </w:t>
      </w:r>
      <w:r w:rsidRPr="00594D94">
        <w:rPr>
          <w:rFonts w:ascii="Arial" w:hAnsi="Arial" w:cs="Arial"/>
          <w:lang w:val="el-GR"/>
        </w:rPr>
        <w:t>από ανεξάρτητο οίκο.</w:t>
      </w:r>
      <w:r w:rsidRPr="00A327ED">
        <w:rPr>
          <w:rFonts w:ascii="Arial" w:hAnsi="Arial" w:cs="Arial"/>
          <w:lang w:val="el-GR"/>
        </w:rPr>
        <w:t xml:space="preserve"> </w:t>
      </w:r>
    </w:p>
    <w:p w14:paraId="5756AE84" w14:textId="3371E488" w:rsidR="006F0A9E" w:rsidRDefault="006F0A9E" w:rsidP="00C2014E">
      <w:pPr>
        <w:jc w:val="both"/>
        <w:rPr>
          <w:rFonts w:ascii="Arial" w:hAnsi="Arial" w:cs="Arial"/>
          <w:lang w:val="el-GR"/>
        </w:rPr>
      </w:pPr>
    </w:p>
    <w:p w14:paraId="3359026F" w14:textId="48E432E6" w:rsidR="006F0A9E" w:rsidRDefault="006D5A53" w:rsidP="006D5A53">
      <w:pPr>
        <w:jc w:val="both"/>
        <w:rPr>
          <w:rFonts w:ascii="Arial" w:hAnsi="Arial" w:cs="Arial"/>
          <w:lang w:val="el-GR"/>
        </w:rPr>
      </w:pPr>
      <w:r w:rsidRPr="00CA47DD">
        <w:rPr>
          <w:rFonts w:ascii="Arial" w:hAnsi="Arial" w:cs="Arial"/>
          <w:lang w:val="el-GR"/>
        </w:rPr>
        <w:t xml:space="preserve">Ο Κατάλογος Δεσμεύσεων προβλέπει επίσης ότι η </w:t>
      </w:r>
      <w:r w:rsidR="002C5DC4" w:rsidRPr="00CA47DD">
        <w:rPr>
          <w:rFonts w:ascii="Arial" w:hAnsi="Arial" w:cs="Arial"/>
          <w:lang w:val="el-GR"/>
        </w:rPr>
        <w:t>διοίκηση</w:t>
      </w:r>
      <w:r w:rsidRPr="00CA47DD">
        <w:rPr>
          <w:rFonts w:ascii="Arial" w:hAnsi="Arial" w:cs="Arial"/>
          <w:lang w:val="el-GR"/>
        </w:rPr>
        <w:t xml:space="preserve"> της εναπομείνασας οντότητας θα </w:t>
      </w:r>
      <w:r w:rsidR="002C5DC4" w:rsidRPr="00CA47DD">
        <w:rPr>
          <w:rFonts w:ascii="Arial" w:hAnsi="Arial" w:cs="Arial"/>
          <w:lang w:val="el-GR"/>
        </w:rPr>
        <w:t>ασκείται</w:t>
      </w:r>
      <w:r w:rsidRPr="00CA47DD">
        <w:rPr>
          <w:rFonts w:ascii="Arial" w:hAnsi="Arial" w:cs="Arial"/>
          <w:lang w:val="el-GR"/>
        </w:rPr>
        <w:t xml:space="preserve"> από εξειδικευμένους εμπειρογνώμονες με εμπειρία στη διαχείριση των μη εξυπηρετούμενων δανείων και ακινήτων.</w:t>
      </w:r>
      <w:r w:rsidR="00A37FBF">
        <w:rPr>
          <w:rFonts w:ascii="Arial" w:hAnsi="Arial" w:cs="Arial"/>
          <w:lang w:val="el-GR"/>
        </w:rPr>
        <w:t xml:space="preserve"> </w:t>
      </w:r>
    </w:p>
    <w:p w14:paraId="58FB4D09" w14:textId="77777777" w:rsidR="006F0A9E" w:rsidRPr="00E80276" w:rsidRDefault="006F0A9E" w:rsidP="00C2014E">
      <w:pPr>
        <w:jc w:val="both"/>
        <w:rPr>
          <w:rFonts w:ascii="Arial" w:hAnsi="Arial" w:cs="Arial"/>
          <w:lang w:val="el-GR"/>
        </w:rPr>
      </w:pPr>
    </w:p>
    <w:p w14:paraId="0B7341E3" w14:textId="4692276E" w:rsidR="006D5A53" w:rsidRDefault="006D5A53" w:rsidP="006D5A53">
      <w:pPr>
        <w:jc w:val="both"/>
        <w:rPr>
          <w:rFonts w:ascii="Arial" w:hAnsi="Arial" w:cs="Arial"/>
          <w:lang w:val="el-GR"/>
        </w:rPr>
      </w:pPr>
      <w:r w:rsidRPr="00A327ED">
        <w:rPr>
          <w:rFonts w:ascii="Arial" w:hAnsi="Arial" w:cs="Arial"/>
          <w:lang w:val="el-GR"/>
        </w:rPr>
        <w:t xml:space="preserve">Επίσης είναι σε εξέλιξη διαγωνισμός για διορισμό συμβουλευτικού οίκου που θα υποβάλει συστάσεις για το νομικό πλαίσιο, την οργανωτική δομή, τη στρατηγική της ΚΕΔΙΠΕΣ, </w:t>
      </w:r>
      <w:r w:rsidR="00C30574">
        <w:rPr>
          <w:rFonts w:ascii="Arial" w:hAnsi="Arial" w:cs="Arial"/>
          <w:lang w:val="el-GR"/>
        </w:rPr>
        <w:t xml:space="preserve">και </w:t>
      </w:r>
      <w:r w:rsidRPr="00A327ED">
        <w:rPr>
          <w:rFonts w:ascii="Arial" w:hAnsi="Arial" w:cs="Arial"/>
          <w:lang w:val="el-GR"/>
        </w:rPr>
        <w:t xml:space="preserve">τη </w:t>
      </w:r>
      <w:r w:rsidR="00C30574">
        <w:rPr>
          <w:rFonts w:ascii="Arial" w:hAnsi="Arial" w:cs="Arial"/>
          <w:lang w:val="el-GR"/>
        </w:rPr>
        <w:t>συνεργασία με διαχειριστή των δανείων και ακινήτων</w:t>
      </w:r>
      <w:r w:rsidRPr="00A327ED">
        <w:rPr>
          <w:rFonts w:ascii="Arial" w:hAnsi="Arial" w:cs="Arial"/>
          <w:lang w:val="el-GR"/>
        </w:rPr>
        <w:t xml:space="preserve">. </w:t>
      </w:r>
    </w:p>
    <w:p w14:paraId="7D025C67" w14:textId="75817E3D" w:rsidR="006D5A53" w:rsidRDefault="006D5A53" w:rsidP="006D5A53">
      <w:pPr>
        <w:jc w:val="both"/>
        <w:rPr>
          <w:rFonts w:ascii="Arial" w:hAnsi="Arial" w:cs="Arial"/>
          <w:lang w:val="el-GR"/>
        </w:rPr>
      </w:pPr>
    </w:p>
    <w:p w14:paraId="03D4DE74" w14:textId="77777777" w:rsidR="00091AEE" w:rsidRPr="00A327ED" w:rsidRDefault="00091AEE" w:rsidP="006D5A53">
      <w:pPr>
        <w:jc w:val="both"/>
        <w:rPr>
          <w:rFonts w:ascii="Arial" w:hAnsi="Arial" w:cs="Arial"/>
          <w:lang w:val="el-GR"/>
        </w:rPr>
      </w:pPr>
    </w:p>
    <w:p w14:paraId="426605A3" w14:textId="491D8624" w:rsidR="00CB71EE" w:rsidRPr="00E80276" w:rsidRDefault="006D5A53" w:rsidP="00A327ED">
      <w:pPr>
        <w:jc w:val="both"/>
        <w:rPr>
          <w:rFonts w:ascii="Arial" w:hAnsi="Arial" w:cs="Arial"/>
          <w:b/>
          <w:lang w:val="el-GR"/>
        </w:rPr>
      </w:pPr>
      <w:r>
        <w:rPr>
          <w:rFonts w:ascii="Arial" w:hAnsi="Arial" w:cs="Arial"/>
          <w:b/>
          <w:lang w:val="el-GR"/>
        </w:rPr>
        <w:t>Β</w:t>
      </w:r>
      <w:r w:rsidR="00E80276" w:rsidRPr="00E80276">
        <w:rPr>
          <w:rFonts w:ascii="Arial" w:hAnsi="Arial" w:cs="Arial"/>
          <w:b/>
          <w:lang w:val="el-GR"/>
        </w:rPr>
        <w:t>. Εισροές</w:t>
      </w:r>
    </w:p>
    <w:p w14:paraId="5EF314AE" w14:textId="77777777" w:rsidR="00E80276" w:rsidRDefault="00E80276" w:rsidP="00A327ED">
      <w:pPr>
        <w:jc w:val="both"/>
        <w:rPr>
          <w:rFonts w:ascii="Arial" w:hAnsi="Arial" w:cs="Arial"/>
          <w:lang w:val="el-GR"/>
        </w:rPr>
      </w:pPr>
    </w:p>
    <w:p w14:paraId="2E6D4894" w14:textId="42E7C1E0" w:rsidR="000C30DB" w:rsidRDefault="000C30DB" w:rsidP="00A327ED">
      <w:pPr>
        <w:jc w:val="both"/>
        <w:rPr>
          <w:rFonts w:ascii="Arial" w:hAnsi="Arial" w:cs="Arial"/>
          <w:lang w:val="el-GR"/>
        </w:rPr>
      </w:pPr>
      <w:r w:rsidRPr="00594D94">
        <w:rPr>
          <w:rFonts w:ascii="Arial" w:hAnsi="Arial" w:cs="Arial"/>
          <w:lang w:val="el-GR"/>
        </w:rPr>
        <w:t xml:space="preserve">Οι συνολικές ταμειακές εισροές </w:t>
      </w:r>
      <w:r w:rsidR="001A2433">
        <w:rPr>
          <w:rFonts w:ascii="Arial" w:hAnsi="Arial" w:cs="Arial"/>
          <w:lang w:val="el-GR"/>
        </w:rPr>
        <w:t>από τη</w:t>
      </w:r>
      <w:r w:rsidR="00BB3A14" w:rsidRPr="00594D94">
        <w:rPr>
          <w:rFonts w:ascii="Arial" w:hAnsi="Arial" w:cs="Arial"/>
          <w:lang w:val="el-GR"/>
        </w:rPr>
        <w:t xml:space="preserve"> διαχείριση των περιουσιακών στοιχείων </w:t>
      </w:r>
      <w:r w:rsidR="00DD2614" w:rsidRPr="00594D94">
        <w:rPr>
          <w:rFonts w:ascii="Arial" w:hAnsi="Arial" w:cs="Arial"/>
          <w:lang w:val="el-GR"/>
        </w:rPr>
        <w:t xml:space="preserve">κατά τη διάρκεια των πρώτων τεσσάρων μηνών λειτουργίας κρίνονται υπό τις περιστάσεις </w:t>
      </w:r>
      <w:r w:rsidR="00AE3AAF">
        <w:rPr>
          <w:rFonts w:ascii="Arial" w:hAnsi="Arial" w:cs="Arial"/>
          <w:lang w:val="el-GR"/>
        </w:rPr>
        <w:t xml:space="preserve">ικανοποιητικές </w:t>
      </w:r>
      <w:r w:rsidR="00DD2614" w:rsidRPr="00594D94">
        <w:rPr>
          <w:rFonts w:ascii="Arial" w:hAnsi="Arial" w:cs="Arial"/>
          <w:lang w:val="el-GR"/>
        </w:rPr>
        <w:t xml:space="preserve">και </w:t>
      </w:r>
      <w:r w:rsidRPr="00594D94">
        <w:rPr>
          <w:rFonts w:ascii="Arial" w:hAnsi="Arial" w:cs="Arial"/>
          <w:lang w:val="el-GR"/>
        </w:rPr>
        <w:t>ανήλθαν σε €101,3εκ.</w:t>
      </w:r>
      <w:r w:rsidR="004A4FD4" w:rsidRPr="00594D94">
        <w:rPr>
          <w:rStyle w:val="FootnoteReference"/>
          <w:rFonts w:ascii="Arial" w:hAnsi="Arial" w:cs="Arial"/>
          <w:lang w:val="el-GR"/>
        </w:rPr>
        <w:footnoteReference w:id="1"/>
      </w:r>
    </w:p>
    <w:p w14:paraId="5854F77A" w14:textId="77777777" w:rsidR="00BB3A14" w:rsidRPr="000C30DB" w:rsidRDefault="00BB3A14" w:rsidP="00A327ED">
      <w:pPr>
        <w:jc w:val="both"/>
        <w:rPr>
          <w:rFonts w:ascii="Arial" w:hAnsi="Arial" w:cs="Arial"/>
          <w:lang w:val="el-GR"/>
        </w:rPr>
      </w:pPr>
    </w:p>
    <w:tbl>
      <w:tblPr>
        <w:tblStyle w:val="TableGrid"/>
        <w:tblW w:w="6803" w:type="dxa"/>
        <w:tblInd w:w="846" w:type="dxa"/>
        <w:tblLook w:val="04A0" w:firstRow="1" w:lastRow="0" w:firstColumn="1" w:lastColumn="0" w:noHBand="0" w:noVBand="1"/>
      </w:tblPr>
      <w:tblGrid>
        <w:gridCol w:w="5386"/>
        <w:gridCol w:w="1417"/>
      </w:tblGrid>
      <w:tr w:rsidR="00CB71EE" w:rsidRPr="00E80276" w14:paraId="779DBF2D" w14:textId="77777777" w:rsidTr="000C30DB">
        <w:tc>
          <w:tcPr>
            <w:tcW w:w="5386" w:type="dxa"/>
          </w:tcPr>
          <w:p w14:paraId="02D78AC1" w14:textId="77777777" w:rsidR="00CB71EE" w:rsidRPr="00E80276" w:rsidRDefault="00CB71EE" w:rsidP="00A327ED">
            <w:pPr>
              <w:jc w:val="both"/>
              <w:rPr>
                <w:rFonts w:ascii="Arial" w:hAnsi="Arial" w:cs="Arial"/>
                <w:b/>
                <w:lang w:val="el-GR"/>
              </w:rPr>
            </w:pPr>
          </w:p>
        </w:tc>
        <w:tc>
          <w:tcPr>
            <w:tcW w:w="1417" w:type="dxa"/>
          </w:tcPr>
          <w:p w14:paraId="21F2B886" w14:textId="77777777" w:rsidR="00CB71EE" w:rsidRPr="00FA5FC1" w:rsidRDefault="00E80276" w:rsidP="00E80276">
            <w:pPr>
              <w:jc w:val="center"/>
              <w:rPr>
                <w:rFonts w:ascii="Arial" w:hAnsi="Arial" w:cs="Arial"/>
                <w:b/>
                <w:lang w:val="el-GR"/>
              </w:rPr>
            </w:pPr>
            <w:r w:rsidRPr="00FA5FC1">
              <w:rPr>
                <w:rFonts w:ascii="Arial" w:hAnsi="Arial" w:cs="Arial"/>
                <w:b/>
                <w:lang w:val="el-GR"/>
              </w:rPr>
              <w:t>€εκ</w:t>
            </w:r>
          </w:p>
        </w:tc>
      </w:tr>
      <w:tr w:rsidR="00CB71EE" w:rsidRPr="00E80276" w14:paraId="46362CB5" w14:textId="77777777" w:rsidTr="000C30DB">
        <w:tc>
          <w:tcPr>
            <w:tcW w:w="5386" w:type="dxa"/>
          </w:tcPr>
          <w:p w14:paraId="79BC11A9" w14:textId="54E90B87" w:rsidR="00CB71EE" w:rsidRPr="00F71833" w:rsidRDefault="00E80276" w:rsidP="00E80276">
            <w:pPr>
              <w:jc w:val="both"/>
              <w:rPr>
                <w:rFonts w:ascii="Arial" w:hAnsi="Arial" w:cs="Arial"/>
                <w:b/>
                <w:lang w:val="el-GR"/>
              </w:rPr>
            </w:pPr>
            <w:r w:rsidRPr="00E961DA">
              <w:rPr>
                <w:rFonts w:ascii="Arial" w:hAnsi="Arial" w:cs="Arial"/>
                <w:b/>
                <w:lang w:val="el-GR"/>
              </w:rPr>
              <w:t xml:space="preserve">Εισπράξεις </w:t>
            </w:r>
            <w:r w:rsidR="00F71833">
              <w:rPr>
                <w:rFonts w:ascii="Arial" w:hAnsi="Arial" w:cs="Arial"/>
                <w:b/>
              </w:rPr>
              <w:t xml:space="preserve">από </w:t>
            </w:r>
            <w:proofErr w:type="spellStart"/>
            <w:r w:rsidR="00F71833">
              <w:rPr>
                <w:rFonts w:ascii="Arial" w:hAnsi="Arial" w:cs="Arial"/>
                <w:b/>
              </w:rPr>
              <w:t>χορηγ</w:t>
            </w:r>
            <w:r w:rsidR="00F71833">
              <w:rPr>
                <w:rFonts w:ascii="Arial" w:hAnsi="Arial" w:cs="Arial"/>
                <w:b/>
                <w:lang w:val="el-GR"/>
              </w:rPr>
              <w:t>ήσεις</w:t>
            </w:r>
            <w:proofErr w:type="spellEnd"/>
          </w:p>
        </w:tc>
        <w:tc>
          <w:tcPr>
            <w:tcW w:w="1417" w:type="dxa"/>
          </w:tcPr>
          <w:p w14:paraId="3EFE8B63" w14:textId="77777777" w:rsidR="00CB71EE" w:rsidRPr="00E961DA" w:rsidRDefault="00E80276" w:rsidP="00E80276">
            <w:pPr>
              <w:jc w:val="center"/>
              <w:rPr>
                <w:rFonts w:ascii="Arial" w:hAnsi="Arial" w:cs="Arial"/>
                <w:b/>
                <w:lang w:val="el-GR"/>
              </w:rPr>
            </w:pPr>
            <w:r w:rsidRPr="00E961DA">
              <w:rPr>
                <w:rFonts w:ascii="Arial" w:hAnsi="Arial" w:cs="Arial"/>
                <w:b/>
                <w:lang w:val="el-GR"/>
              </w:rPr>
              <w:t>53,4</w:t>
            </w:r>
          </w:p>
        </w:tc>
      </w:tr>
      <w:tr w:rsidR="00E80276" w:rsidRPr="00E80276" w14:paraId="693E4FF2" w14:textId="77777777" w:rsidTr="000C30DB">
        <w:tc>
          <w:tcPr>
            <w:tcW w:w="5386" w:type="dxa"/>
          </w:tcPr>
          <w:p w14:paraId="275DEA21" w14:textId="5E935C6F" w:rsidR="00E80276" w:rsidRPr="00E80276" w:rsidRDefault="00F71833" w:rsidP="00F71833">
            <w:pPr>
              <w:ind w:left="316"/>
              <w:jc w:val="both"/>
              <w:rPr>
                <w:rFonts w:ascii="Arial" w:hAnsi="Arial" w:cs="Arial"/>
                <w:i/>
                <w:lang w:val="el-GR"/>
              </w:rPr>
            </w:pPr>
            <w:r>
              <w:rPr>
                <w:rFonts w:ascii="Arial" w:hAnsi="Arial" w:cs="Arial"/>
                <w:i/>
                <w:lang w:val="el-GR"/>
              </w:rPr>
              <w:t>Εισπράξεις από ε</w:t>
            </w:r>
            <w:r w:rsidR="00E80276" w:rsidRPr="00E80276">
              <w:rPr>
                <w:rFonts w:ascii="Arial" w:hAnsi="Arial" w:cs="Arial"/>
                <w:i/>
                <w:lang w:val="el-GR"/>
              </w:rPr>
              <w:t>ξυπηρετούμενες χορηγήσεις</w:t>
            </w:r>
          </w:p>
        </w:tc>
        <w:tc>
          <w:tcPr>
            <w:tcW w:w="1417" w:type="dxa"/>
          </w:tcPr>
          <w:p w14:paraId="58EBCDAD" w14:textId="77777777" w:rsidR="00E80276" w:rsidRPr="00E80276" w:rsidRDefault="00E80276" w:rsidP="00E80276">
            <w:pPr>
              <w:jc w:val="center"/>
              <w:rPr>
                <w:rFonts w:ascii="Arial" w:hAnsi="Arial" w:cs="Arial"/>
                <w:i/>
                <w:lang w:val="el-GR"/>
              </w:rPr>
            </w:pPr>
            <w:r w:rsidRPr="00E80276">
              <w:rPr>
                <w:rFonts w:ascii="Arial" w:hAnsi="Arial" w:cs="Arial"/>
                <w:i/>
                <w:lang w:val="el-GR"/>
              </w:rPr>
              <w:t>25,2</w:t>
            </w:r>
          </w:p>
        </w:tc>
      </w:tr>
      <w:tr w:rsidR="00E80276" w:rsidRPr="00E80276" w14:paraId="0FE5F60B" w14:textId="77777777" w:rsidTr="000C30DB">
        <w:tc>
          <w:tcPr>
            <w:tcW w:w="5386" w:type="dxa"/>
          </w:tcPr>
          <w:p w14:paraId="168DD88C" w14:textId="761E2CE3" w:rsidR="00E80276" w:rsidRPr="009539AA" w:rsidRDefault="00F71833" w:rsidP="00F71833">
            <w:pPr>
              <w:ind w:left="316" w:right="33"/>
              <w:rPr>
                <w:rFonts w:ascii="Arial" w:hAnsi="Arial" w:cs="Arial"/>
                <w:i/>
                <w:lang w:val="el-GR"/>
              </w:rPr>
            </w:pPr>
            <w:r w:rsidRPr="009539AA">
              <w:rPr>
                <w:rFonts w:ascii="Arial" w:hAnsi="Arial" w:cs="Arial"/>
                <w:i/>
                <w:lang w:val="el-GR"/>
              </w:rPr>
              <w:t>Εισπράξεις από μ</w:t>
            </w:r>
            <w:r w:rsidR="00E80276" w:rsidRPr="009539AA">
              <w:rPr>
                <w:rFonts w:ascii="Arial" w:hAnsi="Arial" w:cs="Arial"/>
                <w:i/>
                <w:lang w:val="el-GR"/>
              </w:rPr>
              <w:t xml:space="preserve">η </w:t>
            </w:r>
            <w:r w:rsidRPr="009539AA">
              <w:rPr>
                <w:rFonts w:ascii="Arial" w:hAnsi="Arial" w:cs="Arial"/>
                <w:i/>
                <w:lang w:val="el-GR"/>
              </w:rPr>
              <w:t>ε</w:t>
            </w:r>
            <w:r w:rsidR="00E80276" w:rsidRPr="009539AA">
              <w:rPr>
                <w:rFonts w:ascii="Arial" w:hAnsi="Arial" w:cs="Arial"/>
                <w:i/>
                <w:lang w:val="el-GR"/>
              </w:rPr>
              <w:t>ξυπηρετούμενες χορηγήσεις</w:t>
            </w:r>
          </w:p>
        </w:tc>
        <w:tc>
          <w:tcPr>
            <w:tcW w:w="1417" w:type="dxa"/>
          </w:tcPr>
          <w:p w14:paraId="5AB94055" w14:textId="77777777" w:rsidR="00E80276" w:rsidRPr="009539AA" w:rsidRDefault="00E80276" w:rsidP="00E80276">
            <w:pPr>
              <w:jc w:val="center"/>
              <w:rPr>
                <w:rFonts w:ascii="Arial" w:hAnsi="Arial" w:cs="Arial"/>
                <w:i/>
                <w:lang w:val="el-GR"/>
              </w:rPr>
            </w:pPr>
            <w:r w:rsidRPr="009539AA">
              <w:rPr>
                <w:rFonts w:ascii="Arial" w:hAnsi="Arial" w:cs="Arial"/>
                <w:i/>
                <w:lang w:val="el-GR"/>
              </w:rPr>
              <w:t>28,2</w:t>
            </w:r>
          </w:p>
        </w:tc>
      </w:tr>
      <w:tr w:rsidR="00CB71EE" w:rsidRPr="00E80276" w14:paraId="31AD21F4" w14:textId="77777777" w:rsidTr="000C30DB">
        <w:tc>
          <w:tcPr>
            <w:tcW w:w="5386" w:type="dxa"/>
          </w:tcPr>
          <w:p w14:paraId="041CAC76" w14:textId="2F98205A" w:rsidR="00CB71EE" w:rsidRPr="009539AA" w:rsidRDefault="00E80276" w:rsidP="00E961DA">
            <w:pPr>
              <w:rPr>
                <w:rFonts w:ascii="Arial" w:hAnsi="Arial" w:cs="Arial"/>
                <w:b/>
                <w:lang w:val="el-GR"/>
              </w:rPr>
            </w:pPr>
            <w:r w:rsidRPr="009539AA">
              <w:rPr>
                <w:rFonts w:ascii="Arial" w:hAnsi="Arial" w:cs="Arial"/>
                <w:b/>
                <w:lang w:val="el-GR"/>
              </w:rPr>
              <w:t>Εισπράξεις από</w:t>
            </w:r>
            <w:r w:rsidR="00E961DA" w:rsidRPr="009539AA">
              <w:rPr>
                <w:rFonts w:ascii="Arial" w:hAnsi="Arial" w:cs="Arial"/>
                <w:b/>
                <w:lang w:val="el-GR"/>
              </w:rPr>
              <w:t xml:space="preserve"> διαχείριση ακινήτων και υπηρεσίες</w:t>
            </w:r>
          </w:p>
        </w:tc>
        <w:tc>
          <w:tcPr>
            <w:tcW w:w="1417" w:type="dxa"/>
          </w:tcPr>
          <w:p w14:paraId="5B10E1A3" w14:textId="6B5F4DBD" w:rsidR="00CB71EE" w:rsidRPr="009539AA" w:rsidRDefault="00A659FA" w:rsidP="00E80276">
            <w:pPr>
              <w:jc w:val="center"/>
              <w:rPr>
                <w:rFonts w:ascii="Arial" w:hAnsi="Arial" w:cs="Arial"/>
                <w:b/>
                <w:lang w:val="el-GR"/>
              </w:rPr>
            </w:pPr>
            <w:r w:rsidRPr="009539AA">
              <w:rPr>
                <w:rFonts w:ascii="Arial" w:hAnsi="Arial" w:cs="Arial"/>
                <w:b/>
                <w:lang w:val="el-GR"/>
              </w:rPr>
              <w:t>4</w:t>
            </w:r>
            <w:r w:rsidR="000C30DB" w:rsidRPr="009539AA">
              <w:rPr>
                <w:rFonts w:ascii="Arial" w:hAnsi="Arial" w:cs="Arial"/>
                <w:b/>
                <w:lang w:val="el-GR"/>
              </w:rPr>
              <w:t>7,9</w:t>
            </w:r>
          </w:p>
        </w:tc>
      </w:tr>
      <w:tr w:rsidR="00E961DA" w:rsidRPr="00E80276" w14:paraId="1D3440C8" w14:textId="77777777" w:rsidTr="000C30DB">
        <w:tc>
          <w:tcPr>
            <w:tcW w:w="5386" w:type="dxa"/>
          </w:tcPr>
          <w:p w14:paraId="59FC4B28" w14:textId="629EE1E8" w:rsidR="00E961DA" w:rsidRPr="009539AA" w:rsidRDefault="00F71833" w:rsidP="00F71833">
            <w:pPr>
              <w:ind w:firstLine="316"/>
              <w:jc w:val="both"/>
              <w:rPr>
                <w:rFonts w:ascii="Arial" w:hAnsi="Arial" w:cs="Arial"/>
                <w:lang w:val="el-GR"/>
              </w:rPr>
            </w:pPr>
            <w:r w:rsidRPr="009539AA">
              <w:rPr>
                <w:rFonts w:ascii="Arial" w:hAnsi="Arial" w:cs="Arial"/>
                <w:i/>
                <w:lang w:val="el-GR"/>
              </w:rPr>
              <w:t>Εισπράξεις από π</w:t>
            </w:r>
            <w:r w:rsidR="00E961DA" w:rsidRPr="009539AA">
              <w:rPr>
                <w:rFonts w:ascii="Arial" w:hAnsi="Arial" w:cs="Arial"/>
                <w:i/>
                <w:lang w:val="el-GR"/>
              </w:rPr>
              <w:t>ωλήσεις ακινήτων</w:t>
            </w:r>
          </w:p>
        </w:tc>
        <w:tc>
          <w:tcPr>
            <w:tcW w:w="1417" w:type="dxa"/>
          </w:tcPr>
          <w:p w14:paraId="3EDC1C3E" w14:textId="137EB0D8" w:rsidR="00E961DA" w:rsidRPr="009539AA" w:rsidRDefault="006E50F9" w:rsidP="00E961DA">
            <w:pPr>
              <w:jc w:val="center"/>
              <w:rPr>
                <w:rFonts w:ascii="Arial" w:hAnsi="Arial" w:cs="Arial"/>
                <w:lang w:val="el-GR"/>
              </w:rPr>
            </w:pPr>
            <w:r w:rsidRPr="009539AA">
              <w:rPr>
                <w:rFonts w:ascii="Arial" w:hAnsi="Arial" w:cs="Arial"/>
              </w:rPr>
              <w:t>37</w:t>
            </w:r>
            <w:r w:rsidRPr="009539AA">
              <w:rPr>
                <w:rFonts w:ascii="Arial" w:hAnsi="Arial" w:cs="Arial"/>
                <w:lang w:val="el-GR"/>
              </w:rPr>
              <w:t>,4</w:t>
            </w:r>
          </w:p>
        </w:tc>
      </w:tr>
      <w:tr w:rsidR="00F71833" w:rsidRPr="00E80276" w14:paraId="6AFDCADD" w14:textId="77777777" w:rsidTr="000C30DB">
        <w:tc>
          <w:tcPr>
            <w:tcW w:w="5386" w:type="dxa"/>
          </w:tcPr>
          <w:p w14:paraId="4A291C8A" w14:textId="6C21ECAD" w:rsidR="00F71833" w:rsidRPr="009539AA" w:rsidRDefault="00F71833" w:rsidP="00F71833">
            <w:pPr>
              <w:ind w:left="316"/>
              <w:jc w:val="both"/>
              <w:rPr>
                <w:rFonts w:ascii="Arial" w:hAnsi="Arial" w:cs="Arial"/>
                <w:i/>
                <w:lang w:val="el-GR"/>
              </w:rPr>
            </w:pPr>
            <w:r w:rsidRPr="009539AA">
              <w:rPr>
                <w:rFonts w:ascii="Arial" w:hAnsi="Arial" w:cs="Arial"/>
                <w:i/>
                <w:lang w:val="el-GR"/>
              </w:rPr>
              <w:t>Εισπράξεις από ενοίκια</w:t>
            </w:r>
          </w:p>
        </w:tc>
        <w:tc>
          <w:tcPr>
            <w:tcW w:w="1417" w:type="dxa"/>
          </w:tcPr>
          <w:p w14:paraId="2638C582" w14:textId="3DC194B6" w:rsidR="00F71833" w:rsidRPr="009539AA" w:rsidRDefault="00F71833" w:rsidP="00F71833">
            <w:pPr>
              <w:jc w:val="center"/>
              <w:rPr>
                <w:rFonts w:ascii="Arial" w:hAnsi="Arial" w:cs="Arial"/>
                <w:i/>
                <w:lang w:val="el-GR"/>
              </w:rPr>
            </w:pPr>
            <w:r w:rsidRPr="009539AA">
              <w:rPr>
                <w:rFonts w:ascii="Arial" w:hAnsi="Arial" w:cs="Arial"/>
                <w:i/>
                <w:lang w:val="el-GR"/>
              </w:rPr>
              <w:t>1,4</w:t>
            </w:r>
          </w:p>
        </w:tc>
      </w:tr>
      <w:tr w:rsidR="00F71833" w:rsidRPr="00E80276" w14:paraId="31A14B51" w14:textId="77777777" w:rsidTr="000C30DB">
        <w:tc>
          <w:tcPr>
            <w:tcW w:w="5386" w:type="dxa"/>
          </w:tcPr>
          <w:p w14:paraId="78A5EC5B" w14:textId="410B6FAC" w:rsidR="00F71833" w:rsidRPr="009539AA" w:rsidRDefault="006E50F9" w:rsidP="006E50F9">
            <w:pPr>
              <w:ind w:left="316"/>
              <w:jc w:val="both"/>
              <w:rPr>
                <w:rFonts w:ascii="Arial" w:hAnsi="Arial" w:cs="Arial"/>
                <w:lang w:val="el-GR"/>
              </w:rPr>
            </w:pPr>
            <w:r w:rsidRPr="009539AA">
              <w:rPr>
                <w:rFonts w:ascii="Arial" w:hAnsi="Arial" w:cs="Arial"/>
                <w:i/>
              </w:rPr>
              <w:t>Υ</w:t>
            </w:r>
            <w:proofErr w:type="spellStart"/>
            <w:r w:rsidRPr="009539AA">
              <w:rPr>
                <w:rFonts w:ascii="Arial" w:hAnsi="Arial" w:cs="Arial"/>
                <w:i/>
                <w:lang w:val="el-GR"/>
              </w:rPr>
              <w:t>πηρεσίες</w:t>
            </w:r>
            <w:proofErr w:type="spellEnd"/>
            <w:r w:rsidRPr="009539AA">
              <w:rPr>
                <w:rFonts w:ascii="Arial" w:hAnsi="Arial" w:cs="Arial"/>
                <w:i/>
                <w:lang w:val="el-GR"/>
              </w:rPr>
              <w:t xml:space="preserve"> και άλλες εισπράξεις</w:t>
            </w:r>
          </w:p>
        </w:tc>
        <w:tc>
          <w:tcPr>
            <w:tcW w:w="1417" w:type="dxa"/>
          </w:tcPr>
          <w:p w14:paraId="106945A3" w14:textId="034A3544" w:rsidR="00F71833" w:rsidRPr="009539AA" w:rsidRDefault="006E50F9" w:rsidP="00F71833">
            <w:pPr>
              <w:jc w:val="center"/>
              <w:rPr>
                <w:rFonts w:ascii="Arial" w:hAnsi="Arial" w:cs="Arial"/>
                <w:lang w:val="el-GR"/>
              </w:rPr>
            </w:pPr>
            <w:r w:rsidRPr="009539AA">
              <w:rPr>
                <w:rFonts w:ascii="Arial" w:hAnsi="Arial" w:cs="Arial"/>
                <w:i/>
                <w:lang w:val="el-GR"/>
              </w:rPr>
              <w:t>9,1</w:t>
            </w:r>
          </w:p>
        </w:tc>
      </w:tr>
      <w:tr w:rsidR="00F71833" w:rsidRPr="00E80276" w14:paraId="479E675B" w14:textId="77777777" w:rsidTr="000C30DB">
        <w:tc>
          <w:tcPr>
            <w:tcW w:w="5386" w:type="dxa"/>
          </w:tcPr>
          <w:p w14:paraId="016BCF67" w14:textId="37A7736E" w:rsidR="00F71833" w:rsidRPr="00E80276" w:rsidRDefault="00F71833" w:rsidP="00F71833">
            <w:pPr>
              <w:jc w:val="both"/>
              <w:rPr>
                <w:rFonts w:ascii="Arial" w:hAnsi="Arial" w:cs="Arial"/>
                <w:b/>
                <w:lang w:val="el-GR"/>
              </w:rPr>
            </w:pPr>
            <w:r w:rsidRPr="00E80276">
              <w:rPr>
                <w:rFonts w:ascii="Arial" w:hAnsi="Arial" w:cs="Arial"/>
                <w:b/>
                <w:lang w:val="el-GR"/>
              </w:rPr>
              <w:t>Σύνολο ταμειακών εισροών</w:t>
            </w:r>
          </w:p>
        </w:tc>
        <w:tc>
          <w:tcPr>
            <w:tcW w:w="1417" w:type="dxa"/>
          </w:tcPr>
          <w:p w14:paraId="200053DF" w14:textId="6DCC21E9" w:rsidR="00F71833" w:rsidRPr="00E80276" w:rsidRDefault="00F71833" w:rsidP="00F71833">
            <w:pPr>
              <w:jc w:val="center"/>
              <w:rPr>
                <w:rFonts w:ascii="Arial" w:hAnsi="Arial" w:cs="Arial"/>
                <w:b/>
                <w:lang w:val="el-GR"/>
              </w:rPr>
            </w:pPr>
            <w:r>
              <w:rPr>
                <w:rFonts w:ascii="Arial" w:hAnsi="Arial" w:cs="Arial"/>
                <w:b/>
                <w:lang w:val="el-GR"/>
              </w:rPr>
              <w:t>101,3</w:t>
            </w:r>
          </w:p>
        </w:tc>
      </w:tr>
    </w:tbl>
    <w:p w14:paraId="22EFEF21" w14:textId="6FFF6F57" w:rsidR="00CB71EE" w:rsidRDefault="00CB71EE" w:rsidP="00A327ED">
      <w:pPr>
        <w:jc w:val="both"/>
        <w:rPr>
          <w:rFonts w:ascii="Arial" w:hAnsi="Arial" w:cs="Arial"/>
          <w:lang w:val="el-GR"/>
        </w:rPr>
      </w:pPr>
    </w:p>
    <w:p w14:paraId="355F4847" w14:textId="2364A662" w:rsidR="00AE3AAF" w:rsidRDefault="00AE3AAF" w:rsidP="00A327ED">
      <w:pPr>
        <w:jc w:val="both"/>
        <w:rPr>
          <w:rFonts w:ascii="Arial" w:hAnsi="Arial" w:cs="Arial"/>
          <w:lang w:val="el-GR"/>
        </w:rPr>
      </w:pPr>
    </w:p>
    <w:p w14:paraId="674FC83A" w14:textId="7AC155F9" w:rsidR="00AE3AAF" w:rsidRDefault="00AE3AAF" w:rsidP="00A327ED">
      <w:pPr>
        <w:jc w:val="both"/>
        <w:rPr>
          <w:rFonts w:ascii="Arial" w:hAnsi="Arial" w:cs="Arial"/>
          <w:lang w:val="el-GR"/>
        </w:rPr>
      </w:pPr>
    </w:p>
    <w:p w14:paraId="660C29CA" w14:textId="7BAC1FCB" w:rsidR="00AE3AAF" w:rsidRDefault="00AE3AAF" w:rsidP="00A327ED">
      <w:pPr>
        <w:jc w:val="both"/>
        <w:rPr>
          <w:rFonts w:ascii="Arial" w:hAnsi="Arial" w:cs="Arial"/>
          <w:lang w:val="el-GR"/>
        </w:rPr>
      </w:pPr>
    </w:p>
    <w:p w14:paraId="154CA0CA" w14:textId="77777777" w:rsidR="00AE3AAF" w:rsidRPr="00E80276" w:rsidRDefault="00AE3AAF" w:rsidP="00A327ED">
      <w:pPr>
        <w:jc w:val="both"/>
        <w:rPr>
          <w:rFonts w:ascii="Arial" w:hAnsi="Arial" w:cs="Arial"/>
          <w:lang w:val="el-GR"/>
        </w:rPr>
      </w:pPr>
    </w:p>
    <w:p w14:paraId="69B597B5" w14:textId="14E7A97F" w:rsidR="00CB71EE" w:rsidRDefault="000C30DB" w:rsidP="00155EFA">
      <w:pPr>
        <w:jc w:val="both"/>
        <w:rPr>
          <w:rFonts w:ascii="Arial" w:hAnsi="Arial" w:cs="Arial"/>
          <w:lang w:val="el-GR"/>
        </w:rPr>
      </w:pPr>
      <w:r>
        <w:rPr>
          <w:rFonts w:ascii="Arial" w:hAnsi="Arial" w:cs="Arial"/>
          <w:lang w:val="el-GR"/>
        </w:rPr>
        <w:lastRenderedPageBreak/>
        <w:t>Οι εισροές</w:t>
      </w:r>
      <w:r w:rsidR="00F71833">
        <w:rPr>
          <w:rFonts w:ascii="Arial" w:hAnsi="Arial" w:cs="Arial"/>
          <w:lang w:val="el-GR"/>
        </w:rPr>
        <w:t xml:space="preserve"> κατά την περίοδο μέχρι 31/12/2018</w:t>
      </w:r>
      <w:r w:rsidR="00E80276" w:rsidRPr="00E80276">
        <w:rPr>
          <w:rFonts w:ascii="Arial" w:hAnsi="Arial" w:cs="Arial"/>
          <w:lang w:val="el-GR"/>
        </w:rPr>
        <w:t xml:space="preserve"> επηρεάστηκαν θετικά από:</w:t>
      </w:r>
    </w:p>
    <w:p w14:paraId="7689E8F8" w14:textId="77777777" w:rsidR="00E80276" w:rsidRPr="00E80276" w:rsidRDefault="00E80276">
      <w:pPr>
        <w:jc w:val="both"/>
        <w:rPr>
          <w:rFonts w:ascii="Arial" w:hAnsi="Arial" w:cs="Arial"/>
          <w:lang w:val="el-GR"/>
        </w:rPr>
      </w:pPr>
    </w:p>
    <w:p w14:paraId="23BB79B7" w14:textId="5D700ECA" w:rsidR="00E80276" w:rsidRDefault="00E80276">
      <w:pPr>
        <w:pStyle w:val="ListParagraph"/>
        <w:numPr>
          <w:ilvl w:val="0"/>
          <w:numId w:val="11"/>
        </w:numPr>
        <w:jc w:val="both"/>
        <w:rPr>
          <w:rFonts w:ascii="Arial" w:hAnsi="Arial" w:cs="Arial"/>
          <w:sz w:val="24"/>
          <w:szCs w:val="24"/>
        </w:rPr>
      </w:pPr>
      <w:r w:rsidRPr="00E80276">
        <w:rPr>
          <w:rFonts w:ascii="Arial" w:hAnsi="Arial" w:cs="Arial"/>
          <w:sz w:val="24"/>
          <w:szCs w:val="24"/>
        </w:rPr>
        <w:t xml:space="preserve">Τις εισπράξεις ετήσιων δόσεων εξυπηρετούμενων χορηγήσεων κυρίως </w:t>
      </w:r>
      <w:r w:rsidR="009D2E6B">
        <w:rPr>
          <w:rFonts w:ascii="Arial" w:hAnsi="Arial" w:cs="Arial"/>
          <w:sz w:val="24"/>
          <w:szCs w:val="24"/>
        </w:rPr>
        <w:t xml:space="preserve">χορηγήσεων προς </w:t>
      </w:r>
      <w:r w:rsidRPr="00E80276">
        <w:rPr>
          <w:rFonts w:ascii="Arial" w:hAnsi="Arial" w:cs="Arial"/>
          <w:sz w:val="24"/>
          <w:szCs w:val="24"/>
        </w:rPr>
        <w:t>δήμ</w:t>
      </w:r>
      <w:r w:rsidR="009D2E6B">
        <w:rPr>
          <w:rFonts w:ascii="Arial" w:hAnsi="Arial" w:cs="Arial"/>
          <w:sz w:val="24"/>
          <w:szCs w:val="24"/>
        </w:rPr>
        <w:t>ους</w:t>
      </w:r>
      <w:r w:rsidRPr="00E80276">
        <w:rPr>
          <w:rFonts w:ascii="Arial" w:hAnsi="Arial" w:cs="Arial"/>
          <w:sz w:val="24"/>
          <w:szCs w:val="24"/>
        </w:rPr>
        <w:t>.</w:t>
      </w:r>
    </w:p>
    <w:p w14:paraId="6A3932A0" w14:textId="77777777" w:rsidR="00AA266A" w:rsidRDefault="00AA266A">
      <w:pPr>
        <w:pStyle w:val="ListParagraph"/>
        <w:numPr>
          <w:ilvl w:val="0"/>
          <w:numId w:val="11"/>
        </w:numPr>
        <w:jc w:val="both"/>
        <w:rPr>
          <w:rFonts w:ascii="Arial" w:hAnsi="Arial" w:cs="Arial"/>
          <w:sz w:val="24"/>
          <w:szCs w:val="24"/>
        </w:rPr>
      </w:pPr>
      <w:r>
        <w:rPr>
          <w:rFonts w:ascii="Arial" w:hAnsi="Arial" w:cs="Arial"/>
          <w:sz w:val="24"/>
          <w:szCs w:val="24"/>
        </w:rPr>
        <w:t>Τις εισπράξεις σημαντικών ποσών εισπρακτέων</w:t>
      </w:r>
      <w:r w:rsidR="000C30DB">
        <w:rPr>
          <w:rFonts w:ascii="Arial" w:hAnsi="Arial" w:cs="Arial"/>
          <w:sz w:val="24"/>
          <w:szCs w:val="24"/>
        </w:rPr>
        <w:t xml:space="preserve"> από πωλήσεις </w:t>
      </w:r>
      <w:r>
        <w:rPr>
          <w:rFonts w:ascii="Arial" w:hAnsi="Arial" w:cs="Arial"/>
          <w:sz w:val="24"/>
          <w:szCs w:val="24"/>
        </w:rPr>
        <w:t>ακινήτων που πρ</w:t>
      </w:r>
      <w:r w:rsidR="000C30DB">
        <w:rPr>
          <w:rFonts w:ascii="Arial" w:hAnsi="Arial" w:cs="Arial"/>
          <w:sz w:val="24"/>
          <w:szCs w:val="24"/>
        </w:rPr>
        <w:t>αγματοποιήθηκαν πριν τη</w:t>
      </w:r>
      <w:r>
        <w:rPr>
          <w:rFonts w:ascii="Arial" w:hAnsi="Arial" w:cs="Arial"/>
          <w:sz w:val="24"/>
          <w:szCs w:val="24"/>
        </w:rPr>
        <w:t xml:space="preserve"> </w:t>
      </w:r>
      <w:r w:rsidR="000C30DB">
        <w:rPr>
          <w:rFonts w:ascii="Arial" w:hAnsi="Arial" w:cs="Arial"/>
          <w:sz w:val="24"/>
          <w:szCs w:val="24"/>
        </w:rPr>
        <w:t xml:space="preserve">συναλλαγή </w:t>
      </w:r>
      <w:r w:rsidR="00EE1631">
        <w:rPr>
          <w:rFonts w:ascii="Arial" w:hAnsi="Arial" w:cs="Arial"/>
          <w:sz w:val="24"/>
          <w:szCs w:val="24"/>
        </w:rPr>
        <w:t>με</w:t>
      </w:r>
      <w:r w:rsidR="000C30DB">
        <w:rPr>
          <w:rFonts w:ascii="Arial" w:hAnsi="Arial" w:cs="Arial"/>
          <w:sz w:val="24"/>
          <w:szCs w:val="24"/>
        </w:rPr>
        <w:t xml:space="preserve"> </w:t>
      </w:r>
      <w:r w:rsidR="00EE1631">
        <w:rPr>
          <w:rFonts w:ascii="Arial" w:hAnsi="Arial" w:cs="Arial"/>
          <w:sz w:val="24"/>
          <w:szCs w:val="24"/>
        </w:rPr>
        <w:t>την Ελληνική Τράπεζα.</w:t>
      </w:r>
    </w:p>
    <w:p w14:paraId="2F581977" w14:textId="278C62E3" w:rsidR="00EE1631" w:rsidRDefault="00EE1631">
      <w:pPr>
        <w:jc w:val="both"/>
        <w:rPr>
          <w:rFonts w:ascii="Arial" w:hAnsi="Arial" w:cs="Arial"/>
          <w:lang w:val="el-GR"/>
        </w:rPr>
      </w:pPr>
      <w:r>
        <w:rPr>
          <w:rFonts w:ascii="Arial" w:hAnsi="Arial" w:cs="Arial"/>
          <w:lang w:val="el-GR"/>
        </w:rPr>
        <w:t xml:space="preserve">Οι εισροές </w:t>
      </w:r>
      <w:r w:rsidR="00F71833">
        <w:rPr>
          <w:rFonts w:ascii="Arial" w:hAnsi="Arial" w:cs="Arial"/>
          <w:lang w:val="el-GR"/>
        </w:rPr>
        <w:t xml:space="preserve">κατά την περίοδο μέχρι 31/12/2018 </w:t>
      </w:r>
      <w:r>
        <w:rPr>
          <w:rFonts w:ascii="Arial" w:hAnsi="Arial" w:cs="Arial"/>
          <w:lang w:val="el-GR"/>
        </w:rPr>
        <w:t>επηρεάστηκαν αρνητικά από:</w:t>
      </w:r>
    </w:p>
    <w:p w14:paraId="61D5AEF0" w14:textId="77777777" w:rsidR="00EE1631" w:rsidRDefault="00EE1631">
      <w:pPr>
        <w:jc w:val="both"/>
        <w:rPr>
          <w:rFonts w:ascii="Arial" w:hAnsi="Arial" w:cs="Arial"/>
          <w:lang w:val="el-GR"/>
        </w:rPr>
      </w:pPr>
    </w:p>
    <w:p w14:paraId="5DA51CAE" w14:textId="303E8B1A" w:rsidR="00EE1631" w:rsidRDefault="00EE1631">
      <w:pPr>
        <w:pStyle w:val="ListParagraph"/>
        <w:numPr>
          <w:ilvl w:val="0"/>
          <w:numId w:val="11"/>
        </w:numPr>
        <w:jc w:val="both"/>
        <w:rPr>
          <w:rFonts w:ascii="Arial" w:hAnsi="Arial" w:cs="Arial"/>
          <w:sz w:val="24"/>
          <w:szCs w:val="24"/>
        </w:rPr>
      </w:pPr>
      <w:r w:rsidRPr="00EE1631">
        <w:rPr>
          <w:rFonts w:ascii="Arial" w:hAnsi="Arial" w:cs="Arial"/>
          <w:sz w:val="24"/>
          <w:szCs w:val="24"/>
        </w:rPr>
        <w:t xml:space="preserve">Την προσωρινή </w:t>
      </w:r>
      <w:proofErr w:type="spellStart"/>
      <w:r w:rsidRPr="00EE1631">
        <w:rPr>
          <w:rFonts w:ascii="Arial" w:hAnsi="Arial" w:cs="Arial"/>
          <w:sz w:val="24"/>
          <w:szCs w:val="24"/>
        </w:rPr>
        <w:t>παγοποίηση</w:t>
      </w:r>
      <w:proofErr w:type="spellEnd"/>
      <w:r w:rsidRPr="00EE1631">
        <w:rPr>
          <w:rFonts w:ascii="Arial" w:hAnsi="Arial" w:cs="Arial"/>
          <w:sz w:val="24"/>
          <w:szCs w:val="24"/>
        </w:rPr>
        <w:t xml:space="preserve"> της υλοποίησης αναδιαρθρώσεων λόγω </w:t>
      </w:r>
      <w:r>
        <w:rPr>
          <w:rFonts w:ascii="Arial" w:hAnsi="Arial" w:cs="Arial"/>
          <w:sz w:val="24"/>
          <w:szCs w:val="24"/>
        </w:rPr>
        <w:t xml:space="preserve">της απώλειας τραπεζικής άδειας της ΣΕΔΙΠΕΣ και </w:t>
      </w:r>
      <w:r w:rsidR="00316CE5">
        <w:rPr>
          <w:rFonts w:ascii="Arial" w:hAnsi="Arial" w:cs="Arial"/>
          <w:sz w:val="24"/>
          <w:szCs w:val="24"/>
        </w:rPr>
        <w:t xml:space="preserve">της </w:t>
      </w:r>
      <w:r>
        <w:rPr>
          <w:rFonts w:ascii="Arial" w:hAnsi="Arial" w:cs="Arial"/>
          <w:sz w:val="24"/>
          <w:szCs w:val="24"/>
        </w:rPr>
        <w:t>μεταφοράς των δανείων στην ΚΕΔΙΠΕΣ.</w:t>
      </w:r>
      <w:r w:rsidRPr="00EE1631">
        <w:rPr>
          <w:rFonts w:ascii="Arial" w:hAnsi="Arial" w:cs="Arial"/>
          <w:sz w:val="24"/>
          <w:szCs w:val="24"/>
        </w:rPr>
        <w:t xml:space="preserve"> </w:t>
      </w:r>
      <w:r w:rsidR="000C30DB">
        <w:rPr>
          <w:rFonts w:ascii="Arial" w:hAnsi="Arial" w:cs="Arial"/>
          <w:sz w:val="24"/>
          <w:szCs w:val="24"/>
        </w:rPr>
        <w:t>Οι πληρωμές και εξοφλήσεις δανείων διενεργούνται καν</w:t>
      </w:r>
      <w:r w:rsidR="00471DAF">
        <w:rPr>
          <w:rFonts w:ascii="Arial" w:hAnsi="Arial" w:cs="Arial"/>
          <w:sz w:val="24"/>
          <w:szCs w:val="24"/>
        </w:rPr>
        <w:t>ονικά.</w:t>
      </w:r>
      <w:r w:rsidR="00F71833">
        <w:rPr>
          <w:rFonts w:ascii="Arial" w:hAnsi="Arial" w:cs="Arial"/>
          <w:sz w:val="24"/>
          <w:szCs w:val="24"/>
        </w:rPr>
        <w:t xml:space="preserve"> Με τη λήψη άδειας εταιρ</w:t>
      </w:r>
      <w:r w:rsidR="00155EFA">
        <w:rPr>
          <w:rFonts w:ascii="Arial" w:hAnsi="Arial" w:cs="Arial"/>
          <w:sz w:val="24"/>
          <w:szCs w:val="24"/>
        </w:rPr>
        <w:t>ε</w:t>
      </w:r>
      <w:r w:rsidR="00F71833">
        <w:rPr>
          <w:rFonts w:ascii="Arial" w:hAnsi="Arial" w:cs="Arial"/>
          <w:sz w:val="24"/>
          <w:szCs w:val="24"/>
        </w:rPr>
        <w:t xml:space="preserve">ίας εξαγοράς πιστώσεων </w:t>
      </w:r>
      <w:r w:rsidR="00316CE5">
        <w:rPr>
          <w:rFonts w:ascii="Arial" w:hAnsi="Arial" w:cs="Arial"/>
          <w:sz w:val="24"/>
          <w:szCs w:val="24"/>
        </w:rPr>
        <w:t xml:space="preserve">από την ΣΕΔΙΠΕΣ έχει </w:t>
      </w:r>
      <w:proofErr w:type="spellStart"/>
      <w:r w:rsidR="00316CE5">
        <w:rPr>
          <w:rFonts w:ascii="Arial" w:hAnsi="Arial" w:cs="Arial"/>
          <w:sz w:val="24"/>
          <w:szCs w:val="24"/>
        </w:rPr>
        <w:t>επαναρχίσει</w:t>
      </w:r>
      <w:proofErr w:type="spellEnd"/>
      <w:r w:rsidR="00316CE5">
        <w:rPr>
          <w:rFonts w:ascii="Arial" w:hAnsi="Arial" w:cs="Arial"/>
          <w:sz w:val="24"/>
          <w:szCs w:val="24"/>
        </w:rPr>
        <w:t xml:space="preserve"> η υλοποίηση των </w:t>
      </w:r>
      <w:proofErr w:type="spellStart"/>
      <w:r w:rsidR="00316CE5">
        <w:rPr>
          <w:rFonts w:ascii="Arial" w:hAnsi="Arial" w:cs="Arial"/>
          <w:sz w:val="24"/>
          <w:szCs w:val="24"/>
        </w:rPr>
        <w:t>αναδιαρθώσεων</w:t>
      </w:r>
      <w:proofErr w:type="spellEnd"/>
      <w:r w:rsidR="00316CE5">
        <w:rPr>
          <w:rFonts w:ascii="Arial" w:hAnsi="Arial" w:cs="Arial"/>
          <w:sz w:val="24"/>
          <w:szCs w:val="24"/>
        </w:rPr>
        <w:t xml:space="preserve"> </w:t>
      </w:r>
      <w:r w:rsidR="009D2E6B">
        <w:rPr>
          <w:rFonts w:ascii="Arial" w:hAnsi="Arial" w:cs="Arial"/>
          <w:sz w:val="24"/>
          <w:szCs w:val="24"/>
        </w:rPr>
        <w:t>ενώ παράλληλα έχει</w:t>
      </w:r>
      <w:r w:rsidR="00316CE5">
        <w:rPr>
          <w:rFonts w:ascii="Arial" w:hAnsi="Arial" w:cs="Arial"/>
          <w:sz w:val="24"/>
          <w:szCs w:val="24"/>
        </w:rPr>
        <w:t xml:space="preserve"> δοθεί </w:t>
      </w:r>
      <w:r w:rsidR="00E65DB3">
        <w:rPr>
          <w:rFonts w:ascii="Arial" w:hAnsi="Arial" w:cs="Arial"/>
          <w:sz w:val="24"/>
          <w:szCs w:val="24"/>
        </w:rPr>
        <w:t>η απαιτούμενη από τη</w:t>
      </w:r>
      <w:r w:rsidR="009D2E6B">
        <w:rPr>
          <w:rFonts w:ascii="Arial" w:hAnsi="Arial" w:cs="Arial"/>
          <w:sz w:val="24"/>
          <w:szCs w:val="24"/>
        </w:rPr>
        <w:t xml:space="preserve"> νομοθεσία </w:t>
      </w:r>
      <w:r w:rsidR="00E65DB3">
        <w:rPr>
          <w:rFonts w:ascii="Arial" w:hAnsi="Arial" w:cs="Arial"/>
          <w:sz w:val="24"/>
          <w:szCs w:val="24"/>
        </w:rPr>
        <w:t>ειδοποίηση για τη</w:t>
      </w:r>
      <w:r w:rsidR="00316CE5">
        <w:rPr>
          <w:rFonts w:ascii="Arial" w:hAnsi="Arial" w:cs="Arial"/>
          <w:sz w:val="24"/>
          <w:szCs w:val="24"/>
        </w:rPr>
        <w:t xml:space="preserve"> μεταφορά των δανείων στην ΚΕΔΙΠΕΣ.</w:t>
      </w:r>
    </w:p>
    <w:p w14:paraId="224A23D7" w14:textId="7806C719" w:rsidR="00EE1631" w:rsidRPr="00EE1631" w:rsidRDefault="00EE1631" w:rsidP="00EE1631">
      <w:pPr>
        <w:pStyle w:val="ListParagraph"/>
        <w:numPr>
          <w:ilvl w:val="0"/>
          <w:numId w:val="11"/>
        </w:numPr>
        <w:jc w:val="both"/>
        <w:rPr>
          <w:rFonts w:ascii="Arial" w:hAnsi="Arial" w:cs="Arial"/>
          <w:sz w:val="24"/>
          <w:szCs w:val="24"/>
        </w:rPr>
      </w:pPr>
      <w:r>
        <w:rPr>
          <w:rFonts w:ascii="Arial" w:hAnsi="Arial" w:cs="Arial"/>
          <w:sz w:val="24"/>
          <w:szCs w:val="24"/>
        </w:rPr>
        <w:t>Τις σημαντικές λειτουργικές προκλήσεις που επέφερε η συναλλαγή με την Ελληνική Τράπεζα</w:t>
      </w:r>
      <w:r w:rsidR="0082428F" w:rsidRPr="0082428F">
        <w:rPr>
          <w:rFonts w:ascii="Arial" w:hAnsi="Arial" w:cs="Arial"/>
          <w:sz w:val="24"/>
          <w:szCs w:val="24"/>
        </w:rPr>
        <w:t>.</w:t>
      </w:r>
    </w:p>
    <w:p w14:paraId="114DC6C6" w14:textId="77777777" w:rsidR="00EE1631" w:rsidRDefault="00471DAF" w:rsidP="00EE1631">
      <w:pPr>
        <w:jc w:val="both"/>
        <w:rPr>
          <w:rFonts w:ascii="Arial" w:hAnsi="Arial" w:cs="Arial"/>
          <w:lang w:val="el-GR"/>
        </w:rPr>
      </w:pPr>
      <w:r>
        <w:rPr>
          <w:rFonts w:ascii="Arial" w:hAnsi="Arial" w:cs="Arial"/>
          <w:lang w:val="el-GR"/>
        </w:rPr>
        <w:t>Οι εισπράξεις χορηγήσεων ανά θεσμικό τομέα είναι:</w:t>
      </w:r>
    </w:p>
    <w:p w14:paraId="6FCF6155" w14:textId="77777777" w:rsidR="00471DAF" w:rsidRPr="00EE1631" w:rsidRDefault="00471DAF" w:rsidP="00EE1631">
      <w:pPr>
        <w:jc w:val="both"/>
        <w:rPr>
          <w:rFonts w:ascii="Arial" w:hAnsi="Arial" w:cs="Arial"/>
          <w:lang w:val="el-GR"/>
        </w:rPr>
      </w:pPr>
    </w:p>
    <w:tbl>
      <w:tblPr>
        <w:tblStyle w:val="TableGrid"/>
        <w:tblW w:w="6945" w:type="dxa"/>
        <w:tblInd w:w="846" w:type="dxa"/>
        <w:tblLook w:val="04A0" w:firstRow="1" w:lastRow="0" w:firstColumn="1" w:lastColumn="0" w:noHBand="0" w:noVBand="1"/>
      </w:tblPr>
      <w:tblGrid>
        <w:gridCol w:w="4536"/>
        <w:gridCol w:w="1134"/>
        <w:gridCol w:w="1275"/>
      </w:tblGrid>
      <w:tr w:rsidR="00471DAF" w:rsidRPr="00E80276" w14:paraId="54D737C0" w14:textId="77777777" w:rsidTr="007230A3">
        <w:tc>
          <w:tcPr>
            <w:tcW w:w="4536" w:type="dxa"/>
          </w:tcPr>
          <w:p w14:paraId="01D5FE0E" w14:textId="77777777" w:rsidR="00471DAF" w:rsidRPr="007230A3" w:rsidRDefault="00471DAF" w:rsidP="00C00223">
            <w:pPr>
              <w:jc w:val="both"/>
              <w:rPr>
                <w:rFonts w:ascii="Arial" w:hAnsi="Arial" w:cs="Arial"/>
                <w:b/>
                <w:lang w:val="el-GR"/>
              </w:rPr>
            </w:pPr>
          </w:p>
        </w:tc>
        <w:tc>
          <w:tcPr>
            <w:tcW w:w="1134" w:type="dxa"/>
          </w:tcPr>
          <w:p w14:paraId="09802273" w14:textId="77777777" w:rsidR="00471DAF" w:rsidRPr="007230A3" w:rsidRDefault="00471DAF" w:rsidP="00C00223">
            <w:pPr>
              <w:jc w:val="center"/>
              <w:rPr>
                <w:rFonts w:ascii="Arial" w:hAnsi="Arial" w:cs="Arial"/>
                <w:b/>
                <w:lang w:val="el-GR"/>
              </w:rPr>
            </w:pPr>
            <w:r w:rsidRPr="007230A3">
              <w:rPr>
                <w:rFonts w:ascii="Arial" w:hAnsi="Arial" w:cs="Arial"/>
                <w:b/>
                <w:lang w:val="el-GR"/>
              </w:rPr>
              <w:t>€εκ</w:t>
            </w:r>
          </w:p>
        </w:tc>
        <w:tc>
          <w:tcPr>
            <w:tcW w:w="1275" w:type="dxa"/>
          </w:tcPr>
          <w:p w14:paraId="13B65493" w14:textId="77777777" w:rsidR="00471DAF" w:rsidRPr="007230A3" w:rsidRDefault="007230A3" w:rsidP="00C00223">
            <w:pPr>
              <w:jc w:val="center"/>
              <w:rPr>
                <w:rFonts w:ascii="Arial" w:hAnsi="Arial" w:cs="Arial"/>
                <w:b/>
                <w:lang w:val="el-GR"/>
              </w:rPr>
            </w:pPr>
            <w:r w:rsidRPr="007230A3">
              <w:rPr>
                <w:rFonts w:ascii="Arial" w:hAnsi="Arial" w:cs="Arial"/>
                <w:b/>
                <w:lang w:val="el-GR"/>
              </w:rPr>
              <w:t>%</w:t>
            </w:r>
          </w:p>
        </w:tc>
      </w:tr>
      <w:tr w:rsidR="00471DAF" w:rsidRPr="00E80276" w14:paraId="25BD797F" w14:textId="77777777" w:rsidTr="007230A3">
        <w:tc>
          <w:tcPr>
            <w:tcW w:w="4536" w:type="dxa"/>
          </w:tcPr>
          <w:p w14:paraId="5F829FB8" w14:textId="77777777" w:rsidR="00471DAF" w:rsidRPr="007230A3" w:rsidRDefault="00471DAF" w:rsidP="00C00223">
            <w:pPr>
              <w:jc w:val="both"/>
              <w:rPr>
                <w:rFonts w:ascii="Arial" w:hAnsi="Arial" w:cs="Arial"/>
              </w:rPr>
            </w:pPr>
            <w:r w:rsidRPr="007230A3">
              <w:rPr>
                <w:rFonts w:ascii="Arial" w:hAnsi="Arial" w:cs="Arial"/>
                <w:lang w:val="el-GR"/>
              </w:rPr>
              <w:t>Ιδιώτες</w:t>
            </w:r>
          </w:p>
        </w:tc>
        <w:tc>
          <w:tcPr>
            <w:tcW w:w="1134" w:type="dxa"/>
          </w:tcPr>
          <w:p w14:paraId="31364BA2" w14:textId="77777777" w:rsidR="00471DAF" w:rsidRPr="007230A3" w:rsidRDefault="007230A3" w:rsidP="00C00223">
            <w:pPr>
              <w:jc w:val="center"/>
              <w:rPr>
                <w:rFonts w:ascii="Arial" w:hAnsi="Arial" w:cs="Arial"/>
                <w:lang w:val="el-GR"/>
              </w:rPr>
            </w:pPr>
            <w:r w:rsidRPr="007230A3">
              <w:rPr>
                <w:rFonts w:ascii="Arial" w:hAnsi="Arial" w:cs="Arial"/>
                <w:lang w:val="el-GR"/>
              </w:rPr>
              <w:t>31,9</w:t>
            </w:r>
          </w:p>
        </w:tc>
        <w:tc>
          <w:tcPr>
            <w:tcW w:w="1275" w:type="dxa"/>
          </w:tcPr>
          <w:p w14:paraId="0B004E03" w14:textId="38EECFF9" w:rsidR="00471DAF" w:rsidRPr="007230A3" w:rsidRDefault="002F0815" w:rsidP="00C00223">
            <w:pPr>
              <w:jc w:val="center"/>
              <w:rPr>
                <w:rFonts w:ascii="Arial" w:hAnsi="Arial" w:cs="Arial"/>
                <w:lang w:val="el-GR"/>
              </w:rPr>
            </w:pPr>
            <w:r>
              <w:rPr>
                <w:rFonts w:ascii="Arial" w:hAnsi="Arial" w:cs="Arial"/>
              </w:rPr>
              <w:t>60</w:t>
            </w:r>
            <w:r w:rsidR="007230A3" w:rsidRPr="007230A3">
              <w:rPr>
                <w:rFonts w:ascii="Arial" w:hAnsi="Arial" w:cs="Arial"/>
                <w:lang w:val="el-GR"/>
              </w:rPr>
              <w:t>%</w:t>
            </w:r>
          </w:p>
        </w:tc>
      </w:tr>
      <w:tr w:rsidR="00471DAF" w:rsidRPr="00E80276" w14:paraId="1002DA07" w14:textId="77777777" w:rsidTr="007230A3">
        <w:tc>
          <w:tcPr>
            <w:tcW w:w="4536" w:type="dxa"/>
          </w:tcPr>
          <w:p w14:paraId="70EABDA6" w14:textId="164981D0" w:rsidR="00471DAF" w:rsidRPr="007230A3" w:rsidRDefault="006C1E30" w:rsidP="00471DAF">
            <w:pPr>
              <w:jc w:val="both"/>
              <w:rPr>
                <w:rFonts w:ascii="Arial" w:hAnsi="Arial" w:cs="Arial"/>
                <w:lang w:val="el-GR"/>
              </w:rPr>
            </w:pPr>
            <w:r>
              <w:rPr>
                <w:rFonts w:ascii="Arial" w:hAnsi="Arial" w:cs="Arial"/>
                <w:lang w:val="el-GR"/>
              </w:rPr>
              <w:t>Εταιρ</w:t>
            </w:r>
            <w:r w:rsidR="00155EFA">
              <w:rPr>
                <w:rFonts w:ascii="Arial" w:hAnsi="Arial" w:cs="Arial"/>
                <w:lang w:val="el-GR"/>
              </w:rPr>
              <w:t>ε</w:t>
            </w:r>
            <w:r>
              <w:rPr>
                <w:rFonts w:ascii="Arial" w:hAnsi="Arial" w:cs="Arial"/>
                <w:lang w:val="el-GR"/>
              </w:rPr>
              <w:t>ίες</w:t>
            </w:r>
          </w:p>
        </w:tc>
        <w:tc>
          <w:tcPr>
            <w:tcW w:w="1134" w:type="dxa"/>
          </w:tcPr>
          <w:p w14:paraId="787A7234" w14:textId="6041001E" w:rsidR="00471DAF" w:rsidRPr="007230A3" w:rsidRDefault="00594D94" w:rsidP="00C00223">
            <w:pPr>
              <w:jc w:val="center"/>
              <w:rPr>
                <w:rFonts w:ascii="Arial" w:hAnsi="Arial" w:cs="Arial"/>
                <w:lang w:val="el-GR"/>
              </w:rPr>
            </w:pPr>
            <w:r>
              <w:rPr>
                <w:rFonts w:ascii="Arial" w:hAnsi="Arial" w:cs="Arial"/>
                <w:lang w:val="el-GR"/>
              </w:rPr>
              <w:t>4,7</w:t>
            </w:r>
          </w:p>
        </w:tc>
        <w:tc>
          <w:tcPr>
            <w:tcW w:w="1275" w:type="dxa"/>
          </w:tcPr>
          <w:p w14:paraId="0C7C1A1F" w14:textId="092A8EFA" w:rsidR="00471DAF" w:rsidRPr="007230A3" w:rsidRDefault="00594D94" w:rsidP="00C00223">
            <w:pPr>
              <w:jc w:val="center"/>
              <w:rPr>
                <w:rFonts w:ascii="Arial" w:hAnsi="Arial" w:cs="Arial"/>
                <w:lang w:val="el-GR"/>
              </w:rPr>
            </w:pPr>
            <w:r>
              <w:rPr>
                <w:rFonts w:ascii="Arial" w:hAnsi="Arial" w:cs="Arial"/>
                <w:lang w:val="el-GR"/>
              </w:rPr>
              <w:t>9</w:t>
            </w:r>
            <w:r w:rsidR="007230A3" w:rsidRPr="007230A3">
              <w:rPr>
                <w:rFonts w:ascii="Arial" w:hAnsi="Arial" w:cs="Arial"/>
                <w:lang w:val="el-GR"/>
              </w:rPr>
              <w:t>%</w:t>
            </w:r>
          </w:p>
        </w:tc>
      </w:tr>
      <w:tr w:rsidR="00471DAF" w:rsidRPr="00E80276" w14:paraId="08797D47" w14:textId="77777777" w:rsidTr="007230A3">
        <w:tc>
          <w:tcPr>
            <w:tcW w:w="4536" w:type="dxa"/>
          </w:tcPr>
          <w:p w14:paraId="5872EBF3" w14:textId="77777777" w:rsidR="00471DAF" w:rsidRPr="007230A3" w:rsidRDefault="00471DAF" w:rsidP="00471DAF">
            <w:pPr>
              <w:jc w:val="both"/>
              <w:rPr>
                <w:rFonts w:ascii="Arial" w:hAnsi="Arial" w:cs="Arial"/>
                <w:lang w:val="el-GR"/>
              </w:rPr>
            </w:pPr>
            <w:r w:rsidRPr="007230A3">
              <w:rPr>
                <w:rFonts w:ascii="Arial" w:hAnsi="Arial" w:cs="Arial"/>
                <w:lang w:val="el-GR"/>
              </w:rPr>
              <w:t xml:space="preserve">Δήμοι και Κυβερνητικοί Οργανισμοί </w:t>
            </w:r>
          </w:p>
        </w:tc>
        <w:tc>
          <w:tcPr>
            <w:tcW w:w="1134" w:type="dxa"/>
          </w:tcPr>
          <w:p w14:paraId="4BD2A5F7" w14:textId="78F6C07F" w:rsidR="00471DAF" w:rsidRPr="007230A3" w:rsidRDefault="007230A3" w:rsidP="00C00223">
            <w:pPr>
              <w:jc w:val="center"/>
              <w:rPr>
                <w:rFonts w:ascii="Arial" w:hAnsi="Arial" w:cs="Arial"/>
                <w:lang w:val="el-GR"/>
              </w:rPr>
            </w:pPr>
            <w:r w:rsidRPr="007230A3">
              <w:rPr>
                <w:rFonts w:ascii="Arial" w:hAnsi="Arial" w:cs="Arial"/>
                <w:lang w:val="el-GR"/>
              </w:rPr>
              <w:t>16,</w:t>
            </w:r>
            <w:r w:rsidR="001836E6">
              <w:rPr>
                <w:rFonts w:ascii="Arial" w:hAnsi="Arial" w:cs="Arial"/>
                <w:lang w:val="el-GR"/>
              </w:rPr>
              <w:t>8</w:t>
            </w:r>
          </w:p>
        </w:tc>
        <w:tc>
          <w:tcPr>
            <w:tcW w:w="1275" w:type="dxa"/>
          </w:tcPr>
          <w:p w14:paraId="6B35C2A7" w14:textId="3DC8F4F1" w:rsidR="00471DAF" w:rsidRPr="007230A3" w:rsidRDefault="002F0815" w:rsidP="00C00223">
            <w:pPr>
              <w:jc w:val="center"/>
              <w:rPr>
                <w:rFonts w:ascii="Arial" w:hAnsi="Arial" w:cs="Arial"/>
                <w:lang w:val="el-GR"/>
              </w:rPr>
            </w:pPr>
            <w:r>
              <w:rPr>
                <w:rFonts w:ascii="Arial" w:hAnsi="Arial" w:cs="Arial"/>
                <w:lang w:val="el-GR"/>
              </w:rPr>
              <w:t>31</w:t>
            </w:r>
            <w:r w:rsidR="007230A3" w:rsidRPr="007230A3">
              <w:rPr>
                <w:rFonts w:ascii="Arial" w:hAnsi="Arial" w:cs="Arial"/>
                <w:lang w:val="el-GR"/>
              </w:rPr>
              <w:t>%</w:t>
            </w:r>
          </w:p>
        </w:tc>
      </w:tr>
      <w:tr w:rsidR="00471DAF" w:rsidRPr="00E80276" w14:paraId="4F5C8F4C" w14:textId="77777777" w:rsidTr="007230A3">
        <w:tc>
          <w:tcPr>
            <w:tcW w:w="4536" w:type="dxa"/>
          </w:tcPr>
          <w:p w14:paraId="1A825351" w14:textId="77777777" w:rsidR="00471DAF" w:rsidRPr="007230A3" w:rsidRDefault="00471DAF" w:rsidP="007230A3">
            <w:pPr>
              <w:jc w:val="both"/>
              <w:rPr>
                <w:rFonts w:ascii="Arial" w:hAnsi="Arial" w:cs="Arial"/>
                <w:b/>
                <w:lang w:val="el-GR"/>
              </w:rPr>
            </w:pPr>
            <w:r w:rsidRPr="007230A3">
              <w:rPr>
                <w:rFonts w:ascii="Arial" w:hAnsi="Arial" w:cs="Arial"/>
                <w:b/>
                <w:lang w:val="el-GR"/>
              </w:rPr>
              <w:t>Σύνολο</w:t>
            </w:r>
          </w:p>
        </w:tc>
        <w:tc>
          <w:tcPr>
            <w:tcW w:w="1134" w:type="dxa"/>
          </w:tcPr>
          <w:p w14:paraId="14C30985" w14:textId="2D43C7BE" w:rsidR="00471DAF" w:rsidRPr="007230A3" w:rsidRDefault="007230A3" w:rsidP="00C00223">
            <w:pPr>
              <w:jc w:val="center"/>
              <w:rPr>
                <w:rFonts w:ascii="Arial" w:hAnsi="Arial" w:cs="Arial"/>
                <w:b/>
                <w:lang w:val="el-GR"/>
              </w:rPr>
            </w:pPr>
            <w:r w:rsidRPr="007230A3">
              <w:rPr>
                <w:rFonts w:ascii="Arial" w:hAnsi="Arial" w:cs="Arial"/>
                <w:b/>
                <w:lang w:val="el-GR"/>
              </w:rPr>
              <w:t>53,</w:t>
            </w:r>
            <w:r w:rsidR="001836E6">
              <w:rPr>
                <w:rFonts w:ascii="Arial" w:hAnsi="Arial" w:cs="Arial"/>
                <w:b/>
                <w:lang w:val="el-GR"/>
              </w:rPr>
              <w:t>4</w:t>
            </w:r>
          </w:p>
        </w:tc>
        <w:tc>
          <w:tcPr>
            <w:tcW w:w="1275" w:type="dxa"/>
          </w:tcPr>
          <w:p w14:paraId="1950E48C" w14:textId="77777777" w:rsidR="00471DAF" w:rsidRPr="007230A3" w:rsidRDefault="007230A3" w:rsidP="00C00223">
            <w:pPr>
              <w:jc w:val="center"/>
              <w:rPr>
                <w:rFonts w:ascii="Arial" w:hAnsi="Arial" w:cs="Arial"/>
                <w:b/>
                <w:lang w:val="el-GR"/>
              </w:rPr>
            </w:pPr>
            <w:r w:rsidRPr="007230A3">
              <w:rPr>
                <w:rFonts w:ascii="Arial" w:hAnsi="Arial" w:cs="Arial"/>
                <w:b/>
                <w:lang w:val="el-GR"/>
              </w:rPr>
              <w:t>100%</w:t>
            </w:r>
          </w:p>
        </w:tc>
      </w:tr>
    </w:tbl>
    <w:p w14:paraId="2CF2388B" w14:textId="77777777" w:rsidR="00E80276" w:rsidRPr="00E80276" w:rsidRDefault="00E80276" w:rsidP="00A327ED">
      <w:pPr>
        <w:jc w:val="both"/>
        <w:rPr>
          <w:rFonts w:ascii="Arial" w:hAnsi="Arial" w:cs="Arial"/>
          <w:lang w:val="el-GR"/>
        </w:rPr>
      </w:pPr>
    </w:p>
    <w:p w14:paraId="636FEF7B" w14:textId="77777777" w:rsidR="007230A3" w:rsidRDefault="007230A3" w:rsidP="00A327ED">
      <w:pPr>
        <w:jc w:val="both"/>
        <w:rPr>
          <w:rFonts w:ascii="Arial" w:hAnsi="Arial" w:cs="Arial"/>
          <w:lang w:val="el-GR"/>
        </w:rPr>
      </w:pPr>
      <w:r>
        <w:rPr>
          <w:rFonts w:ascii="Arial" w:hAnsi="Arial" w:cs="Arial"/>
          <w:lang w:val="el-GR"/>
        </w:rPr>
        <w:t>Οι πωλήσεις ακινήτων που πραγματοποιήθηκαν κατά την υπό αναφορά περίοδο είναι:</w:t>
      </w:r>
    </w:p>
    <w:p w14:paraId="58432A5B" w14:textId="77777777" w:rsidR="007230A3" w:rsidRDefault="007230A3" w:rsidP="00A327ED">
      <w:pPr>
        <w:jc w:val="both"/>
        <w:rPr>
          <w:rFonts w:ascii="Arial" w:hAnsi="Arial" w:cs="Arial"/>
          <w:lang w:val="el-GR"/>
        </w:rPr>
      </w:pPr>
    </w:p>
    <w:tbl>
      <w:tblPr>
        <w:tblStyle w:val="TableGrid"/>
        <w:tblW w:w="6945" w:type="dxa"/>
        <w:tblInd w:w="846" w:type="dxa"/>
        <w:tblLook w:val="04A0" w:firstRow="1" w:lastRow="0" w:firstColumn="1" w:lastColumn="0" w:noHBand="0" w:noVBand="1"/>
      </w:tblPr>
      <w:tblGrid>
        <w:gridCol w:w="3402"/>
        <w:gridCol w:w="1134"/>
        <w:gridCol w:w="1134"/>
        <w:gridCol w:w="1275"/>
      </w:tblGrid>
      <w:tr w:rsidR="00D83D47" w:rsidRPr="00E80276" w14:paraId="15DE978A" w14:textId="77777777" w:rsidTr="000C30DB">
        <w:tc>
          <w:tcPr>
            <w:tcW w:w="3402" w:type="dxa"/>
          </w:tcPr>
          <w:p w14:paraId="23BCDBBF" w14:textId="77777777" w:rsidR="00D83D47" w:rsidRPr="006C1E30" w:rsidRDefault="00D83D47" w:rsidP="00D83D47">
            <w:pPr>
              <w:jc w:val="both"/>
              <w:rPr>
                <w:rFonts w:ascii="Arial" w:hAnsi="Arial" w:cs="Arial"/>
                <w:b/>
                <w:lang w:val="el-GR"/>
              </w:rPr>
            </w:pPr>
            <w:r w:rsidRPr="001A71ED">
              <w:rPr>
                <w:rFonts w:ascii="Arial" w:hAnsi="Arial" w:cs="Arial"/>
                <w:lang w:val="el-GR"/>
              </w:rPr>
              <w:t xml:space="preserve"> </w:t>
            </w:r>
          </w:p>
        </w:tc>
        <w:tc>
          <w:tcPr>
            <w:tcW w:w="1134" w:type="dxa"/>
          </w:tcPr>
          <w:p w14:paraId="1F46FD70" w14:textId="1C528464" w:rsidR="00D83D47" w:rsidRPr="00C2014E" w:rsidRDefault="00D83D47" w:rsidP="00D83D47">
            <w:pPr>
              <w:jc w:val="center"/>
              <w:rPr>
                <w:rFonts w:ascii="Arial" w:hAnsi="Arial" w:cs="Arial"/>
                <w:b/>
                <w:lang w:val="el-GR"/>
              </w:rPr>
            </w:pPr>
            <w:proofErr w:type="spellStart"/>
            <w:r w:rsidRPr="00C2014E">
              <w:rPr>
                <w:rFonts w:ascii="Arial" w:hAnsi="Arial" w:cs="Arial"/>
                <w:b/>
              </w:rPr>
              <w:t>Αρ</w:t>
            </w:r>
            <w:proofErr w:type="spellEnd"/>
            <w:r w:rsidRPr="00C2014E">
              <w:rPr>
                <w:rFonts w:ascii="Arial" w:hAnsi="Arial" w:cs="Arial"/>
                <w:b/>
              </w:rPr>
              <w:t>.</w:t>
            </w:r>
          </w:p>
        </w:tc>
        <w:tc>
          <w:tcPr>
            <w:tcW w:w="1134" w:type="dxa"/>
          </w:tcPr>
          <w:p w14:paraId="01757D5F" w14:textId="24ADA4EE" w:rsidR="00D83D47" w:rsidRPr="00C2014E" w:rsidRDefault="00D83D47" w:rsidP="00D83D47">
            <w:pPr>
              <w:jc w:val="center"/>
              <w:rPr>
                <w:rFonts w:ascii="Arial" w:hAnsi="Arial" w:cs="Arial"/>
                <w:b/>
                <w:lang w:val="el-GR"/>
              </w:rPr>
            </w:pPr>
            <w:r w:rsidRPr="00C2014E">
              <w:rPr>
                <w:rFonts w:ascii="Arial" w:hAnsi="Arial" w:cs="Arial"/>
                <w:b/>
              </w:rPr>
              <w:t>€</w:t>
            </w:r>
            <w:proofErr w:type="spellStart"/>
            <w:r w:rsidRPr="00C2014E">
              <w:rPr>
                <w:rFonts w:ascii="Arial" w:hAnsi="Arial" w:cs="Arial"/>
                <w:b/>
              </w:rPr>
              <w:t>εκ</w:t>
            </w:r>
            <w:proofErr w:type="spellEnd"/>
          </w:p>
        </w:tc>
        <w:tc>
          <w:tcPr>
            <w:tcW w:w="1275" w:type="dxa"/>
          </w:tcPr>
          <w:p w14:paraId="13574429" w14:textId="349D0592" w:rsidR="00D83D47" w:rsidRPr="00C2014E" w:rsidRDefault="00D83D47" w:rsidP="00D83D47">
            <w:pPr>
              <w:jc w:val="center"/>
              <w:rPr>
                <w:rFonts w:ascii="Arial" w:hAnsi="Arial" w:cs="Arial"/>
                <w:b/>
                <w:lang w:val="el-GR"/>
              </w:rPr>
            </w:pPr>
            <w:r w:rsidRPr="00C2014E">
              <w:rPr>
                <w:rFonts w:ascii="Arial" w:hAnsi="Arial" w:cs="Arial"/>
                <w:b/>
              </w:rPr>
              <w:t>%</w:t>
            </w:r>
          </w:p>
        </w:tc>
      </w:tr>
      <w:tr w:rsidR="00D83D47" w:rsidRPr="00E80276" w14:paraId="3001C11E" w14:textId="77777777" w:rsidTr="000C30DB">
        <w:tc>
          <w:tcPr>
            <w:tcW w:w="3402" w:type="dxa"/>
          </w:tcPr>
          <w:p w14:paraId="1768426B" w14:textId="422B8952" w:rsidR="00D83D47" w:rsidRPr="006C1E30" w:rsidRDefault="00D83D47" w:rsidP="00D83D47">
            <w:pPr>
              <w:jc w:val="both"/>
              <w:rPr>
                <w:rFonts w:ascii="Arial" w:hAnsi="Arial" w:cs="Arial"/>
                <w:lang w:val="el-GR"/>
              </w:rPr>
            </w:pPr>
            <w:proofErr w:type="spellStart"/>
            <w:r w:rsidRPr="006C1E30">
              <w:rPr>
                <w:rFonts w:ascii="Arial" w:hAnsi="Arial" w:cs="Arial"/>
              </w:rPr>
              <w:t>Γη</w:t>
            </w:r>
            <w:proofErr w:type="spellEnd"/>
          </w:p>
        </w:tc>
        <w:tc>
          <w:tcPr>
            <w:tcW w:w="1134" w:type="dxa"/>
          </w:tcPr>
          <w:p w14:paraId="15C8C453" w14:textId="77777777" w:rsidR="00D83D47" w:rsidRPr="006C1E30" w:rsidRDefault="00D83D47" w:rsidP="00D83D47">
            <w:pPr>
              <w:jc w:val="center"/>
              <w:rPr>
                <w:rFonts w:ascii="Arial" w:hAnsi="Arial" w:cs="Arial"/>
                <w:lang w:val="el-GR"/>
              </w:rPr>
            </w:pPr>
            <w:r w:rsidRPr="006C1E30">
              <w:rPr>
                <w:rFonts w:ascii="Arial" w:hAnsi="Arial" w:cs="Arial"/>
              </w:rPr>
              <w:t>68</w:t>
            </w:r>
          </w:p>
        </w:tc>
        <w:tc>
          <w:tcPr>
            <w:tcW w:w="1134" w:type="dxa"/>
          </w:tcPr>
          <w:p w14:paraId="52205DE2" w14:textId="77777777" w:rsidR="00D83D47" w:rsidRPr="006C1E30" w:rsidRDefault="00D83D47" w:rsidP="00D83D47">
            <w:pPr>
              <w:jc w:val="center"/>
              <w:rPr>
                <w:rFonts w:ascii="Arial" w:hAnsi="Arial" w:cs="Arial"/>
                <w:lang w:val="el-GR"/>
              </w:rPr>
            </w:pPr>
            <w:r w:rsidRPr="006C1E30">
              <w:rPr>
                <w:rFonts w:ascii="Arial" w:hAnsi="Arial" w:cs="Arial"/>
              </w:rPr>
              <w:t>9,30</w:t>
            </w:r>
          </w:p>
        </w:tc>
        <w:tc>
          <w:tcPr>
            <w:tcW w:w="1275" w:type="dxa"/>
          </w:tcPr>
          <w:p w14:paraId="3EBE925D" w14:textId="11CD11AB" w:rsidR="00D83D47" w:rsidRPr="006C1E30" w:rsidRDefault="00D83D47" w:rsidP="00D83D47">
            <w:pPr>
              <w:jc w:val="center"/>
              <w:rPr>
                <w:rFonts w:ascii="Arial" w:hAnsi="Arial" w:cs="Arial"/>
                <w:lang w:val="el-GR"/>
              </w:rPr>
            </w:pPr>
            <w:r w:rsidRPr="006C1E30">
              <w:rPr>
                <w:rFonts w:ascii="Arial" w:hAnsi="Arial" w:cs="Arial"/>
              </w:rPr>
              <w:t>48%</w:t>
            </w:r>
          </w:p>
        </w:tc>
      </w:tr>
      <w:tr w:rsidR="00D83D47" w:rsidRPr="00E80276" w14:paraId="428EB22F" w14:textId="77777777" w:rsidTr="000C30DB">
        <w:tc>
          <w:tcPr>
            <w:tcW w:w="3402" w:type="dxa"/>
          </w:tcPr>
          <w:p w14:paraId="4E5A72BD" w14:textId="3869CE50" w:rsidR="00D83D47" w:rsidRPr="006C1E30" w:rsidRDefault="00D83D47" w:rsidP="00D83D47">
            <w:pPr>
              <w:jc w:val="both"/>
              <w:rPr>
                <w:rFonts w:ascii="Arial" w:hAnsi="Arial" w:cs="Arial"/>
                <w:lang w:val="el-GR"/>
              </w:rPr>
            </w:pPr>
            <w:proofErr w:type="spellStart"/>
            <w:r w:rsidRPr="006C1E30">
              <w:rPr>
                <w:rFonts w:ascii="Arial" w:hAnsi="Arial" w:cs="Arial"/>
              </w:rPr>
              <w:t>Εμ</w:t>
            </w:r>
            <w:proofErr w:type="spellEnd"/>
            <w:r w:rsidRPr="006C1E30">
              <w:rPr>
                <w:rFonts w:ascii="Arial" w:hAnsi="Arial" w:cs="Arial"/>
              </w:rPr>
              <w:t>πορικά α</w:t>
            </w:r>
            <w:proofErr w:type="spellStart"/>
            <w:r w:rsidRPr="006C1E30">
              <w:rPr>
                <w:rFonts w:ascii="Arial" w:hAnsi="Arial" w:cs="Arial"/>
              </w:rPr>
              <w:t>κίνητ</w:t>
            </w:r>
            <w:proofErr w:type="spellEnd"/>
            <w:r w:rsidRPr="006C1E30">
              <w:rPr>
                <w:rFonts w:ascii="Arial" w:hAnsi="Arial" w:cs="Arial"/>
              </w:rPr>
              <w:t>α</w:t>
            </w:r>
          </w:p>
        </w:tc>
        <w:tc>
          <w:tcPr>
            <w:tcW w:w="1134" w:type="dxa"/>
          </w:tcPr>
          <w:p w14:paraId="7EF0AA80" w14:textId="77777777" w:rsidR="00D83D47" w:rsidRPr="006C1E30" w:rsidRDefault="00D83D47" w:rsidP="00D83D47">
            <w:pPr>
              <w:jc w:val="center"/>
              <w:rPr>
                <w:rFonts w:ascii="Arial" w:hAnsi="Arial" w:cs="Arial"/>
                <w:lang w:val="el-GR"/>
              </w:rPr>
            </w:pPr>
            <w:r w:rsidRPr="006C1E30">
              <w:rPr>
                <w:rFonts w:ascii="Arial" w:hAnsi="Arial" w:cs="Arial"/>
              </w:rPr>
              <w:t>23</w:t>
            </w:r>
          </w:p>
        </w:tc>
        <w:tc>
          <w:tcPr>
            <w:tcW w:w="1134" w:type="dxa"/>
          </w:tcPr>
          <w:p w14:paraId="71C9FBA4" w14:textId="77777777" w:rsidR="00D83D47" w:rsidRPr="006C1E30" w:rsidRDefault="00D83D47" w:rsidP="00D83D47">
            <w:pPr>
              <w:jc w:val="center"/>
              <w:rPr>
                <w:rFonts w:ascii="Arial" w:hAnsi="Arial" w:cs="Arial"/>
                <w:lang w:val="el-GR"/>
              </w:rPr>
            </w:pPr>
            <w:r w:rsidRPr="006C1E30">
              <w:rPr>
                <w:rFonts w:ascii="Arial" w:hAnsi="Arial" w:cs="Arial"/>
              </w:rPr>
              <w:t>3,10</w:t>
            </w:r>
          </w:p>
        </w:tc>
        <w:tc>
          <w:tcPr>
            <w:tcW w:w="1275" w:type="dxa"/>
          </w:tcPr>
          <w:p w14:paraId="6CC7A841" w14:textId="4E1CA9AE" w:rsidR="00D83D47" w:rsidRPr="006C1E30" w:rsidRDefault="00D83D47" w:rsidP="00D83D47">
            <w:pPr>
              <w:jc w:val="center"/>
              <w:rPr>
                <w:rFonts w:ascii="Arial" w:hAnsi="Arial" w:cs="Arial"/>
                <w:lang w:val="el-GR"/>
              </w:rPr>
            </w:pPr>
            <w:r w:rsidRPr="006C1E30">
              <w:rPr>
                <w:rFonts w:ascii="Arial" w:hAnsi="Arial" w:cs="Arial"/>
              </w:rPr>
              <w:t>16%</w:t>
            </w:r>
          </w:p>
        </w:tc>
      </w:tr>
      <w:tr w:rsidR="00D83D47" w:rsidRPr="00E80276" w14:paraId="47D4F160" w14:textId="77777777" w:rsidTr="000C30DB">
        <w:tc>
          <w:tcPr>
            <w:tcW w:w="3402" w:type="dxa"/>
          </w:tcPr>
          <w:p w14:paraId="7756968E" w14:textId="3CA66828" w:rsidR="00D83D47" w:rsidRPr="006C1E30" w:rsidRDefault="00D83D47" w:rsidP="00D83D47">
            <w:pPr>
              <w:jc w:val="both"/>
              <w:rPr>
                <w:rFonts w:ascii="Arial" w:hAnsi="Arial" w:cs="Arial"/>
                <w:lang w:val="el-GR"/>
              </w:rPr>
            </w:pPr>
            <w:proofErr w:type="spellStart"/>
            <w:r w:rsidRPr="006C1E30">
              <w:rPr>
                <w:rFonts w:ascii="Arial" w:hAnsi="Arial" w:cs="Arial"/>
              </w:rPr>
              <w:t>Οικιστικά</w:t>
            </w:r>
            <w:proofErr w:type="spellEnd"/>
            <w:r w:rsidRPr="006C1E30">
              <w:rPr>
                <w:rFonts w:ascii="Arial" w:hAnsi="Arial" w:cs="Arial"/>
              </w:rPr>
              <w:t xml:space="preserve"> α</w:t>
            </w:r>
            <w:proofErr w:type="spellStart"/>
            <w:r w:rsidRPr="006C1E30">
              <w:rPr>
                <w:rFonts w:ascii="Arial" w:hAnsi="Arial" w:cs="Arial"/>
              </w:rPr>
              <w:t>κίνητ</w:t>
            </w:r>
            <w:proofErr w:type="spellEnd"/>
            <w:r w:rsidRPr="006C1E30">
              <w:rPr>
                <w:rFonts w:ascii="Arial" w:hAnsi="Arial" w:cs="Arial"/>
              </w:rPr>
              <w:t>α</w:t>
            </w:r>
          </w:p>
        </w:tc>
        <w:tc>
          <w:tcPr>
            <w:tcW w:w="1134" w:type="dxa"/>
          </w:tcPr>
          <w:p w14:paraId="4FDAAB7D" w14:textId="77777777" w:rsidR="00D83D47" w:rsidRPr="006C1E30" w:rsidRDefault="00D83D47" w:rsidP="00D83D47">
            <w:pPr>
              <w:jc w:val="center"/>
              <w:rPr>
                <w:rFonts w:ascii="Arial" w:hAnsi="Arial" w:cs="Arial"/>
                <w:lang w:val="el-GR"/>
              </w:rPr>
            </w:pPr>
            <w:r w:rsidRPr="006C1E30">
              <w:rPr>
                <w:rFonts w:ascii="Arial" w:hAnsi="Arial" w:cs="Arial"/>
              </w:rPr>
              <w:t xml:space="preserve"> 65</w:t>
            </w:r>
          </w:p>
        </w:tc>
        <w:tc>
          <w:tcPr>
            <w:tcW w:w="1134" w:type="dxa"/>
          </w:tcPr>
          <w:p w14:paraId="12F1B573" w14:textId="77777777" w:rsidR="00D83D47" w:rsidRPr="006C1E30" w:rsidRDefault="00D83D47" w:rsidP="00D83D47">
            <w:pPr>
              <w:jc w:val="center"/>
              <w:rPr>
                <w:rFonts w:ascii="Arial" w:hAnsi="Arial" w:cs="Arial"/>
                <w:lang w:val="el-GR"/>
              </w:rPr>
            </w:pPr>
            <w:r w:rsidRPr="006C1E30">
              <w:rPr>
                <w:rFonts w:ascii="Arial" w:hAnsi="Arial" w:cs="Arial"/>
              </w:rPr>
              <w:t>7,10</w:t>
            </w:r>
          </w:p>
        </w:tc>
        <w:tc>
          <w:tcPr>
            <w:tcW w:w="1275" w:type="dxa"/>
          </w:tcPr>
          <w:p w14:paraId="5DCACADA" w14:textId="56F6883E" w:rsidR="00D83D47" w:rsidRPr="006C1E30" w:rsidRDefault="00D83D47" w:rsidP="00D83D47">
            <w:pPr>
              <w:jc w:val="center"/>
              <w:rPr>
                <w:rFonts w:ascii="Arial" w:hAnsi="Arial" w:cs="Arial"/>
                <w:lang w:val="el-GR"/>
              </w:rPr>
            </w:pPr>
            <w:r w:rsidRPr="006C1E30">
              <w:rPr>
                <w:rFonts w:ascii="Arial" w:hAnsi="Arial" w:cs="Arial"/>
              </w:rPr>
              <w:t>36%</w:t>
            </w:r>
          </w:p>
        </w:tc>
      </w:tr>
      <w:tr w:rsidR="007230A3" w:rsidRPr="00E80276" w14:paraId="0F5E856E" w14:textId="77777777" w:rsidTr="000C30DB">
        <w:tc>
          <w:tcPr>
            <w:tcW w:w="3402" w:type="dxa"/>
          </w:tcPr>
          <w:p w14:paraId="4F3CC418" w14:textId="77777777" w:rsidR="007230A3" w:rsidRPr="006C1E30" w:rsidRDefault="007230A3" w:rsidP="00C00223">
            <w:pPr>
              <w:jc w:val="both"/>
              <w:rPr>
                <w:rFonts w:ascii="Arial" w:hAnsi="Arial" w:cs="Arial"/>
                <w:b/>
                <w:lang w:val="el-GR"/>
              </w:rPr>
            </w:pPr>
            <w:r w:rsidRPr="006C1E30">
              <w:rPr>
                <w:rFonts w:ascii="Arial" w:hAnsi="Arial" w:cs="Arial"/>
                <w:b/>
                <w:lang w:val="el-GR"/>
              </w:rPr>
              <w:t>Σύνολο</w:t>
            </w:r>
          </w:p>
        </w:tc>
        <w:tc>
          <w:tcPr>
            <w:tcW w:w="1134" w:type="dxa"/>
          </w:tcPr>
          <w:p w14:paraId="693BACD9" w14:textId="77777777" w:rsidR="007230A3" w:rsidRPr="006C1E30" w:rsidRDefault="007230A3" w:rsidP="00C00223">
            <w:pPr>
              <w:jc w:val="center"/>
              <w:rPr>
                <w:rFonts w:ascii="Arial" w:hAnsi="Arial" w:cs="Arial"/>
                <w:b/>
                <w:lang w:val="el-GR"/>
              </w:rPr>
            </w:pPr>
            <w:r w:rsidRPr="006C1E30">
              <w:rPr>
                <w:rFonts w:ascii="Arial" w:hAnsi="Arial" w:cs="Arial"/>
                <w:b/>
                <w:lang w:val="el-GR"/>
              </w:rPr>
              <w:t>156</w:t>
            </w:r>
          </w:p>
        </w:tc>
        <w:tc>
          <w:tcPr>
            <w:tcW w:w="1134" w:type="dxa"/>
          </w:tcPr>
          <w:p w14:paraId="316302C2" w14:textId="77777777" w:rsidR="007230A3" w:rsidRPr="006C1E30" w:rsidRDefault="007230A3" w:rsidP="00C00223">
            <w:pPr>
              <w:jc w:val="center"/>
              <w:rPr>
                <w:rFonts w:ascii="Arial" w:hAnsi="Arial" w:cs="Arial"/>
                <w:b/>
                <w:lang w:val="el-GR"/>
              </w:rPr>
            </w:pPr>
            <w:r w:rsidRPr="006C1E30">
              <w:rPr>
                <w:rFonts w:ascii="Arial" w:hAnsi="Arial" w:cs="Arial"/>
                <w:b/>
                <w:lang w:val="el-GR"/>
              </w:rPr>
              <w:t>19,5</w:t>
            </w:r>
          </w:p>
        </w:tc>
        <w:tc>
          <w:tcPr>
            <w:tcW w:w="1275" w:type="dxa"/>
          </w:tcPr>
          <w:p w14:paraId="3E6DA4F8" w14:textId="77777777" w:rsidR="007230A3" w:rsidRPr="006C1E30" w:rsidRDefault="007230A3" w:rsidP="00C00223">
            <w:pPr>
              <w:jc w:val="center"/>
              <w:rPr>
                <w:rFonts w:ascii="Arial" w:hAnsi="Arial" w:cs="Arial"/>
                <w:b/>
                <w:lang w:val="el-GR"/>
              </w:rPr>
            </w:pPr>
            <w:r w:rsidRPr="006C1E30">
              <w:rPr>
                <w:rFonts w:ascii="Arial" w:hAnsi="Arial" w:cs="Arial"/>
                <w:b/>
                <w:lang w:val="el-GR"/>
              </w:rPr>
              <w:t>100%</w:t>
            </w:r>
          </w:p>
        </w:tc>
      </w:tr>
    </w:tbl>
    <w:p w14:paraId="38317D71" w14:textId="0B6C25B8" w:rsidR="00E961DA" w:rsidRDefault="00E961DA" w:rsidP="00E961DA">
      <w:pPr>
        <w:jc w:val="both"/>
        <w:rPr>
          <w:rFonts w:ascii="Arial" w:hAnsi="Arial" w:cs="Arial"/>
          <w:b/>
          <w:lang w:val="el-GR"/>
        </w:rPr>
      </w:pPr>
    </w:p>
    <w:p w14:paraId="4EEFB7FE" w14:textId="42A5F1EB" w:rsidR="00F71833" w:rsidRPr="00F71833" w:rsidRDefault="00C30574" w:rsidP="00E961DA">
      <w:pPr>
        <w:jc w:val="both"/>
        <w:rPr>
          <w:rFonts w:ascii="Arial" w:hAnsi="Arial" w:cs="Arial"/>
          <w:lang w:val="el-GR"/>
        </w:rPr>
      </w:pPr>
      <w:r>
        <w:rPr>
          <w:rFonts w:ascii="Arial" w:hAnsi="Arial" w:cs="Arial"/>
          <w:lang w:val="el-GR"/>
        </w:rPr>
        <w:t>Τ</w:t>
      </w:r>
      <w:r w:rsidR="00F71833">
        <w:rPr>
          <w:rFonts w:ascii="Arial" w:hAnsi="Arial" w:cs="Arial"/>
          <w:lang w:val="el-GR"/>
        </w:rPr>
        <w:t>ο ποσό εισπράξεων από πωλήσεις ακινήτων είναι σημαντικά υψηλότερο από τις πωλήσεις της περιόδου λόγω π</w:t>
      </w:r>
      <w:r w:rsidR="00F71833" w:rsidRPr="00F71833">
        <w:rPr>
          <w:rFonts w:ascii="Arial" w:hAnsi="Arial" w:cs="Arial"/>
          <w:lang w:val="el-GR"/>
        </w:rPr>
        <w:t>ωλήσε</w:t>
      </w:r>
      <w:r w:rsidR="00F71833">
        <w:rPr>
          <w:rFonts w:ascii="Arial" w:hAnsi="Arial" w:cs="Arial"/>
          <w:lang w:val="el-GR"/>
        </w:rPr>
        <w:t>ων</w:t>
      </w:r>
      <w:r w:rsidR="00F71833" w:rsidRPr="00F71833">
        <w:rPr>
          <w:rFonts w:ascii="Arial" w:hAnsi="Arial" w:cs="Arial"/>
          <w:lang w:val="el-GR"/>
        </w:rPr>
        <w:t xml:space="preserve"> ακινήτων που πραγματοποιήθηκαν πριν τη συναλλαγή με την Ελληνική Τράπεζα.</w:t>
      </w:r>
    </w:p>
    <w:p w14:paraId="0B0ABF47" w14:textId="176A3BAB" w:rsidR="00F71833" w:rsidRDefault="00F71833" w:rsidP="00E961DA">
      <w:pPr>
        <w:jc w:val="both"/>
        <w:rPr>
          <w:rFonts w:ascii="Arial" w:hAnsi="Arial" w:cs="Arial"/>
          <w:b/>
          <w:lang w:val="el-GR"/>
        </w:rPr>
      </w:pPr>
    </w:p>
    <w:p w14:paraId="617FD900" w14:textId="00B4B297" w:rsidR="00316CE5" w:rsidRDefault="00316CE5" w:rsidP="00E961DA">
      <w:pPr>
        <w:jc w:val="both"/>
        <w:rPr>
          <w:rFonts w:ascii="Arial" w:hAnsi="Arial" w:cs="Arial"/>
          <w:b/>
          <w:lang w:val="el-GR"/>
        </w:rPr>
      </w:pPr>
    </w:p>
    <w:p w14:paraId="2F33F950" w14:textId="77F03D37" w:rsidR="00316CE5" w:rsidRDefault="00316CE5" w:rsidP="00E961DA">
      <w:pPr>
        <w:jc w:val="both"/>
        <w:rPr>
          <w:rFonts w:ascii="Arial" w:hAnsi="Arial" w:cs="Arial"/>
          <w:b/>
          <w:lang w:val="el-GR"/>
        </w:rPr>
      </w:pPr>
    </w:p>
    <w:p w14:paraId="56695370" w14:textId="21B2D9DD" w:rsidR="00316CE5" w:rsidRDefault="00316CE5" w:rsidP="00E961DA">
      <w:pPr>
        <w:jc w:val="both"/>
        <w:rPr>
          <w:rFonts w:ascii="Arial" w:hAnsi="Arial" w:cs="Arial"/>
          <w:b/>
          <w:lang w:val="el-GR"/>
        </w:rPr>
      </w:pPr>
    </w:p>
    <w:p w14:paraId="655CB585" w14:textId="30AC9F09" w:rsidR="00316CE5" w:rsidRDefault="00316CE5" w:rsidP="00E961DA">
      <w:pPr>
        <w:jc w:val="both"/>
        <w:rPr>
          <w:rFonts w:ascii="Arial" w:hAnsi="Arial" w:cs="Arial"/>
          <w:b/>
          <w:lang w:val="el-GR"/>
        </w:rPr>
      </w:pPr>
    </w:p>
    <w:p w14:paraId="695DEF70" w14:textId="3711003F" w:rsidR="0082428F" w:rsidRDefault="0082428F">
      <w:pPr>
        <w:rPr>
          <w:rFonts w:ascii="Arial" w:hAnsi="Arial" w:cs="Arial"/>
          <w:b/>
          <w:lang w:val="el-GR"/>
        </w:rPr>
      </w:pPr>
      <w:r>
        <w:rPr>
          <w:rFonts w:ascii="Arial" w:hAnsi="Arial" w:cs="Arial"/>
          <w:b/>
          <w:lang w:val="el-GR"/>
        </w:rPr>
        <w:br w:type="page"/>
      </w:r>
    </w:p>
    <w:p w14:paraId="5DA61F88" w14:textId="56D2A601" w:rsidR="00E961DA" w:rsidRPr="00E80276" w:rsidRDefault="006D5A53" w:rsidP="00E961DA">
      <w:pPr>
        <w:jc w:val="both"/>
        <w:rPr>
          <w:rFonts w:ascii="Arial" w:hAnsi="Arial" w:cs="Arial"/>
          <w:b/>
          <w:lang w:val="el-GR"/>
        </w:rPr>
      </w:pPr>
      <w:r>
        <w:rPr>
          <w:rFonts w:ascii="Arial" w:hAnsi="Arial" w:cs="Arial"/>
          <w:b/>
          <w:lang w:val="el-GR"/>
        </w:rPr>
        <w:lastRenderedPageBreak/>
        <w:t>Γ</w:t>
      </w:r>
      <w:r w:rsidR="00E961DA" w:rsidRPr="00E80276">
        <w:rPr>
          <w:rFonts w:ascii="Arial" w:hAnsi="Arial" w:cs="Arial"/>
          <w:b/>
          <w:lang w:val="el-GR"/>
        </w:rPr>
        <w:t>. Ε</w:t>
      </w:r>
      <w:r w:rsidR="00E961DA">
        <w:rPr>
          <w:rFonts w:ascii="Arial" w:hAnsi="Arial" w:cs="Arial"/>
          <w:b/>
          <w:lang w:val="el-GR"/>
        </w:rPr>
        <w:t>κροές</w:t>
      </w:r>
    </w:p>
    <w:p w14:paraId="4914892F" w14:textId="77777777" w:rsidR="007230A3" w:rsidRDefault="007230A3" w:rsidP="00A327ED">
      <w:pPr>
        <w:jc w:val="both"/>
        <w:rPr>
          <w:rFonts w:ascii="Arial" w:hAnsi="Arial" w:cs="Arial"/>
          <w:lang w:val="el-GR"/>
        </w:rPr>
      </w:pPr>
    </w:p>
    <w:p w14:paraId="33DFB5AE" w14:textId="7D9E3C3A" w:rsidR="000C30DB" w:rsidRPr="000C30DB" w:rsidRDefault="000C30DB" w:rsidP="000C30DB">
      <w:pPr>
        <w:jc w:val="both"/>
        <w:rPr>
          <w:rFonts w:ascii="Arial" w:hAnsi="Arial" w:cs="Arial"/>
          <w:lang w:val="el-GR"/>
        </w:rPr>
      </w:pPr>
      <w:r>
        <w:rPr>
          <w:rFonts w:ascii="Arial" w:hAnsi="Arial" w:cs="Arial"/>
          <w:lang w:val="el-GR"/>
        </w:rPr>
        <w:t xml:space="preserve">Οι συνολικές ταμειακές εκροές κατά τη διάρκεια των πρώτων τεσσάρων μηνών λειτουργίας </w:t>
      </w:r>
      <w:r w:rsidR="00F3119C">
        <w:rPr>
          <w:rFonts w:ascii="Arial" w:hAnsi="Arial" w:cs="Arial"/>
          <w:lang w:val="el-GR"/>
        </w:rPr>
        <w:t>ανήλθαν σε €</w:t>
      </w:r>
      <w:r w:rsidR="00EC0D3B">
        <w:rPr>
          <w:rFonts w:ascii="Arial" w:hAnsi="Arial" w:cs="Arial"/>
          <w:lang w:val="el-GR"/>
        </w:rPr>
        <w:t>90</w:t>
      </w:r>
      <w:r w:rsidR="00F3119C">
        <w:rPr>
          <w:rFonts w:ascii="Arial" w:hAnsi="Arial" w:cs="Arial"/>
          <w:lang w:val="el-GR"/>
        </w:rPr>
        <w:t>,</w:t>
      </w:r>
      <w:r w:rsidR="00EC0D3B">
        <w:rPr>
          <w:rFonts w:ascii="Arial" w:hAnsi="Arial" w:cs="Arial"/>
          <w:lang w:val="el-GR"/>
        </w:rPr>
        <w:t>0</w:t>
      </w:r>
      <w:r>
        <w:rPr>
          <w:rFonts w:ascii="Arial" w:hAnsi="Arial" w:cs="Arial"/>
          <w:lang w:val="el-GR"/>
        </w:rPr>
        <w:t>εκ.</w:t>
      </w:r>
    </w:p>
    <w:p w14:paraId="28499361" w14:textId="77777777" w:rsidR="000C30DB" w:rsidRPr="000C30DB" w:rsidRDefault="000C30DB" w:rsidP="00A327ED">
      <w:pPr>
        <w:jc w:val="both"/>
        <w:rPr>
          <w:rFonts w:ascii="Arial" w:hAnsi="Arial" w:cs="Arial"/>
          <w:lang w:val="el-GR"/>
        </w:rPr>
      </w:pPr>
    </w:p>
    <w:tbl>
      <w:tblPr>
        <w:tblStyle w:val="TableGrid"/>
        <w:tblW w:w="6946" w:type="dxa"/>
        <w:tblInd w:w="846" w:type="dxa"/>
        <w:tblLook w:val="04A0" w:firstRow="1" w:lastRow="0" w:firstColumn="1" w:lastColumn="0" w:noHBand="0" w:noVBand="1"/>
      </w:tblPr>
      <w:tblGrid>
        <w:gridCol w:w="5386"/>
        <w:gridCol w:w="1560"/>
      </w:tblGrid>
      <w:tr w:rsidR="00E961DA" w:rsidRPr="00E80276" w14:paraId="2A2F41AC" w14:textId="77777777" w:rsidTr="000C30DB">
        <w:tc>
          <w:tcPr>
            <w:tcW w:w="5386" w:type="dxa"/>
          </w:tcPr>
          <w:p w14:paraId="29A7A870" w14:textId="77777777" w:rsidR="00E961DA" w:rsidRPr="009539AA" w:rsidRDefault="00E961DA" w:rsidP="00C00223">
            <w:pPr>
              <w:jc w:val="both"/>
              <w:rPr>
                <w:rFonts w:ascii="Arial" w:hAnsi="Arial" w:cs="Arial"/>
                <w:b/>
                <w:lang w:val="el-GR"/>
              </w:rPr>
            </w:pPr>
          </w:p>
        </w:tc>
        <w:tc>
          <w:tcPr>
            <w:tcW w:w="1560" w:type="dxa"/>
          </w:tcPr>
          <w:p w14:paraId="1FF58D02" w14:textId="77777777" w:rsidR="00E961DA" w:rsidRPr="009539AA" w:rsidRDefault="00E961DA" w:rsidP="00C00223">
            <w:pPr>
              <w:jc w:val="center"/>
              <w:rPr>
                <w:rFonts w:ascii="Arial" w:hAnsi="Arial" w:cs="Arial"/>
                <w:b/>
                <w:lang w:val="el-GR"/>
              </w:rPr>
            </w:pPr>
            <w:r w:rsidRPr="009539AA">
              <w:rPr>
                <w:rFonts w:ascii="Arial" w:hAnsi="Arial" w:cs="Arial"/>
                <w:b/>
                <w:lang w:val="el-GR"/>
              </w:rPr>
              <w:t>€εκ</w:t>
            </w:r>
          </w:p>
        </w:tc>
      </w:tr>
      <w:tr w:rsidR="00E961DA" w:rsidRPr="00E80276" w14:paraId="185560AE" w14:textId="77777777" w:rsidTr="000C30DB">
        <w:tc>
          <w:tcPr>
            <w:tcW w:w="5386" w:type="dxa"/>
          </w:tcPr>
          <w:p w14:paraId="71F722F2" w14:textId="0C6BC8D3" w:rsidR="00E961DA" w:rsidRPr="009539AA" w:rsidRDefault="00502ED7" w:rsidP="00FA5FC1">
            <w:pPr>
              <w:jc w:val="both"/>
              <w:rPr>
                <w:rFonts w:ascii="Arial" w:hAnsi="Arial" w:cs="Arial"/>
                <w:b/>
              </w:rPr>
            </w:pPr>
            <w:r w:rsidRPr="009539AA">
              <w:rPr>
                <w:rFonts w:ascii="Arial" w:hAnsi="Arial" w:cs="Arial"/>
                <w:b/>
                <w:lang w:val="el-GR"/>
              </w:rPr>
              <w:t>Λ</w:t>
            </w:r>
            <w:r w:rsidR="00FA5FC1" w:rsidRPr="009539AA">
              <w:rPr>
                <w:rFonts w:ascii="Arial" w:hAnsi="Arial" w:cs="Arial"/>
                <w:b/>
                <w:lang w:val="el-GR"/>
              </w:rPr>
              <w:t>ειτουργικές δ</w:t>
            </w:r>
            <w:r w:rsidR="005D23BC" w:rsidRPr="009539AA">
              <w:rPr>
                <w:rFonts w:ascii="Arial" w:hAnsi="Arial" w:cs="Arial"/>
                <w:b/>
                <w:lang w:val="el-GR"/>
              </w:rPr>
              <w:t>απάνες</w:t>
            </w:r>
          </w:p>
        </w:tc>
        <w:tc>
          <w:tcPr>
            <w:tcW w:w="1560" w:type="dxa"/>
          </w:tcPr>
          <w:p w14:paraId="31049859" w14:textId="3008D4E7" w:rsidR="00E961DA" w:rsidRPr="009539AA" w:rsidRDefault="00537BFF" w:rsidP="000C30DB">
            <w:pPr>
              <w:jc w:val="center"/>
              <w:rPr>
                <w:rFonts w:ascii="Arial" w:hAnsi="Arial" w:cs="Arial"/>
                <w:b/>
                <w:lang w:val="el-GR"/>
              </w:rPr>
            </w:pPr>
            <w:r w:rsidRPr="009539AA">
              <w:rPr>
                <w:rFonts w:ascii="Arial" w:hAnsi="Arial" w:cs="Arial"/>
                <w:b/>
                <w:lang w:val="el-GR"/>
              </w:rPr>
              <w:t>3</w:t>
            </w:r>
            <w:r w:rsidR="006E50F9" w:rsidRPr="009539AA">
              <w:rPr>
                <w:rFonts w:ascii="Arial" w:hAnsi="Arial" w:cs="Arial"/>
                <w:b/>
                <w:lang w:val="el-GR"/>
              </w:rPr>
              <w:t>4</w:t>
            </w:r>
            <w:r w:rsidR="00E961DA" w:rsidRPr="009539AA">
              <w:rPr>
                <w:rFonts w:ascii="Arial" w:hAnsi="Arial" w:cs="Arial"/>
                <w:b/>
                <w:lang w:val="el-GR"/>
              </w:rPr>
              <w:t>,</w:t>
            </w:r>
            <w:r w:rsidR="00774619">
              <w:rPr>
                <w:rFonts w:ascii="Arial" w:hAnsi="Arial" w:cs="Arial"/>
                <w:b/>
                <w:lang w:val="el-GR"/>
              </w:rPr>
              <w:t>0</w:t>
            </w:r>
          </w:p>
        </w:tc>
      </w:tr>
      <w:tr w:rsidR="00FA5FC1" w:rsidRPr="00E80276" w14:paraId="2BAF502F" w14:textId="77777777" w:rsidTr="000C30DB">
        <w:tc>
          <w:tcPr>
            <w:tcW w:w="5386" w:type="dxa"/>
          </w:tcPr>
          <w:p w14:paraId="1E6ABE97" w14:textId="0E69E403" w:rsidR="00FA5FC1" w:rsidRPr="009539AA" w:rsidRDefault="00FA5FC1" w:rsidP="00553817">
            <w:pPr>
              <w:ind w:left="316"/>
              <w:jc w:val="both"/>
              <w:rPr>
                <w:rFonts w:ascii="Arial" w:hAnsi="Arial" w:cs="Arial"/>
                <w:b/>
                <w:lang w:val="el-GR"/>
              </w:rPr>
            </w:pPr>
            <w:r w:rsidRPr="009539AA">
              <w:rPr>
                <w:rFonts w:ascii="Arial" w:hAnsi="Arial" w:cs="Arial"/>
                <w:i/>
                <w:lang w:val="el-GR"/>
              </w:rPr>
              <w:t xml:space="preserve">Δαπάνες </w:t>
            </w:r>
            <w:r w:rsidR="00553817" w:rsidRPr="009539AA">
              <w:rPr>
                <w:rFonts w:ascii="Arial" w:hAnsi="Arial" w:cs="Arial"/>
                <w:i/>
                <w:lang w:val="el-GR"/>
              </w:rPr>
              <w:t>διαχειριστή</w:t>
            </w:r>
            <w:r w:rsidRPr="009539AA">
              <w:rPr>
                <w:rFonts w:ascii="Arial" w:hAnsi="Arial" w:cs="Arial"/>
                <w:i/>
                <w:lang w:val="el-GR"/>
              </w:rPr>
              <w:t xml:space="preserve"> (</w:t>
            </w:r>
            <w:proofErr w:type="spellStart"/>
            <w:r w:rsidRPr="009539AA">
              <w:rPr>
                <w:rFonts w:ascii="Arial" w:hAnsi="Arial" w:cs="Arial"/>
                <w:i/>
                <w:lang w:val="el-GR"/>
              </w:rPr>
              <w:t>Servicer</w:t>
            </w:r>
            <w:proofErr w:type="spellEnd"/>
            <w:r w:rsidRPr="009539AA">
              <w:rPr>
                <w:rFonts w:ascii="Arial" w:hAnsi="Arial" w:cs="Arial"/>
                <w:i/>
                <w:lang w:val="el-GR"/>
              </w:rPr>
              <w:t>)</w:t>
            </w:r>
          </w:p>
        </w:tc>
        <w:tc>
          <w:tcPr>
            <w:tcW w:w="1560" w:type="dxa"/>
          </w:tcPr>
          <w:p w14:paraId="001E765C" w14:textId="77777777" w:rsidR="00FA5FC1" w:rsidRPr="009539AA" w:rsidRDefault="00FA5FC1" w:rsidP="00FA5FC1">
            <w:pPr>
              <w:jc w:val="center"/>
              <w:rPr>
                <w:rFonts w:ascii="Arial" w:hAnsi="Arial" w:cs="Arial"/>
                <w:b/>
                <w:lang w:val="el-GR"/>
              </w:rPr>
            </w:pPr>
            <w:r w:rsidRPr="009539AA">
              <w:rPr>
                <w:rFonts w:ascii="Arial" w:hAnsi="Arial" w:cs="Arial"/>
                <w:i/>
                <w:lang w:val="el-GR"/>
              </w:rPr>
              <w:t>11,3</w:t>
            </w:r>
          </w:p>
        </w:tc>
      </w:tr>
      <w:tr w:rsidR="00FA5FC1" w:rsidRPr="00E80276" w14:paraId="0DB6CC6B" w14:textId="77777777" w:rsidTr="000C30DB">
        <w:tc>
          <w:tcPr>
            <w:tcW w:w="5386" w:type="dxa"/>
          </w:tcPr>
          <w:p w14:paraId="7FA3EDB8" w14:textId="77777777" w:rsidR="00FA5FC1" w:rsidRPr="009539AA" w:rsidRDefault="00FA5FC1" w:rsidP="00FA5FC1">
            <w:pPr>
              <w:ind w:left="316"/>
              <w:jc w:val="both"/>
              <w:rPr>
                <w:rFonts w:ascii="Arial" w:hAnsi="Arial" w:cs="Arial"/>
                <w:i/>
                <w:lang w:val="el-GR"/>
              </w:rPr>
            </w:pPr>
            <w:r w:rsidRPr="009539AA">
              <w:rPr>
                <w:rFonts w:ascii="Arial" w:hAnsi="Arial" w:cs="Arial"/>
                <w:i/>
                <w:lang w:val="el-GR"/>
              </w:rPr>
              <w:t>Δαπάνες προσωπικού</w:t>
            </w:r>
          </w:p>
        </w:tc>
        <w:tc>
          <w:tcPr>
            <w:tcW w:w="1560" w:type="dxa"/>
          </w:tcPr>
          <w:p w14:paraId="4EE3A17B" w14:textId="77777777" w:rsidR="00FA5FC1" w:rsidRPr="009539AA" w:rsidRDefault="00FA5FC1" w:rsidP="00FA5FC1">
            <w:pPr>
              <w:jc w:val="center"/>
              <w:rPr>
                <w:rFonts w:ascii="Arial" w:hAnsi="Arial" w:cs="Arial"/>
                <w:i/>
                <w:lang w:val="el-GR"/>
              </w:rPr>
            </w:pPr>
            <w:r w:rsidRPr="009539AA">
              <w:rPr>
                <w:rFonts w:ascii="Arial" w:hAnsi="Arial" w:cs="Arial"/>
                <w:i/>
                <w:lang w:val="el-GR"/>
              </w:rPr>
              <w:t>7,7</w:t>
            </w:r>
          </w:p>
        </w:tc>
      </w:tr>
      <w:tr w:rsidR="00FA5FC1" w:rsidRPr="00E80276" w14:paraId="29EE99E0" w14:textId="77777777" w:rsidTr="000C30DB">
        <w:tc>
          <w:tcPr>
            <w:tcW w:w="5386" w:type="dxa"/>
          </w:tcPr>
          <w:p w14:paraId="38CCEB74" w14:textId="77777777" w:rsidR="00FA5FC1" w:rsidRPr="009539AA" w:rsidRDefault="00FA5FC1" w:rsidP="00FA5FC1">
            <w:pPr>
              <w:ind w:left="316"/>
              <w:jc w:val="both"/>
              <w:rPr>
                <w:rFonts w:ascii="Arial" w:hAnsi="Arial" w:cs="Arial"/>
                <w:i/>
                <w:lang w:val="el-GR"/>
              </w:rPr>
            </w:pPr>
            <w:r w:rsidRPr="009539AA">
              <w:rPr>
                <w:rFonts w:ascii="Arial" w:hAnsi="Arial" w:cs="Arial"/>
                <w:i/>
                <w:lang w:val="el-GR"/>
              </w:rPr>
              <w:t>Άλλες δαπάνες</w:t>
            </w:r>
          </w:p>
        </w:tc>
        <w:tc>
          <w:tcPr>
            <w:tcW w:w="1560" w:type="dxa"/>
          </w:tcPr>
          <w:p w14:paraId="28719F07" w14:textId="15EF4146" w:rsidR="00FA5FC1" w:rsidRPr="009539AA" w:rsidRDefault="00774619" w:rsidP="00FA5FC1">
            <w:pPr>
              <w:jc w:val="center"/>
              <w:rPr>
                <w:rFonts w:ascii="Arial" w:hAnsi="Arial" w:cs="Arial"/>
                <w:i/>
                <w:lang w:val="el-GR"/>
              </w:rPr>
            </w:pPr>
            <w:r>
              <w:rPr>
                <w:rFonts w:ascii="Arial" w:hAnsi="Arial" w:cs="Arial"/>
                <w:i/>
                <w:lang w:val="el-GR"/>
              </w:rPr>
              <w:t>15,0</w:t>
            </w:r>
          </w:p>
        </w:tc>
      </w:tr>
      <w:tr w:rsidR="00FA5FC1" w:rsidRPr="00E80276" w14:paraId="253C408B" w14:textId="77777777" w:rsidTr="000C30DB">
        <w:tc>
          <w:tcPr>
            <w:tcW w:w="5386" w:type="dxa"/>
          </w:tcPr>
          <w:p w14:paraId="4191E10B" w14:textId="04EE0C8C" w:rsidR="00FA5FC1" w:rsidRPr="009539AA" w:rsidRDefault="00FA5FC1" w:rsidP="00FA5FC1">
            <w:pPr>
              <w:rPr>
                <w:rFonts w:ascii="Arial" w:hAnsi="Arial" w:cs="Arial"/>
                <w:b/>
                <w:lang w:val="el-GR"/>
              </w:rPr>
            </w:pPr>
            <w:r w:rsidRPr="009539AA">
              <w:rPr>
                <w:rFonts w:ascii="Arial" w:hAnsi="Arial" w:cs="Arial"/>
                <w:b/>
                <w:lang w:val="el-GR"/>
              </w:rPr>
              <w:t>Εξόφληση υποχρεώσεων</w:t>
            </w:r>
          </w:p>
        </w:tc>
        <w:tc>
          <w:tcPr>
            <w:tcW w:w="1560" w:type="dxa"/>
          </w:tcPr>
          <w:p w14:paraId="14734574" w14:textId="06D9882A" w:rsidR="00FA5FC1" w:rsidRPr="009539AA" w:rsidRDefault="00774619" w:rsidP="00FA5FC1">
            <w:pPr>
              <w:jc w:val="center"/>
              <w:rPr>
                <w:rFonts w:ascii="Arial" w:hAnsi="Arial" w:cs="Arial"/>
                <w:b/>
                <w:lang w:val="el-GR"/>
              </w:rPr>
            </w:pPr>
            <w:r>
              <w:rPr>
                <w:rFonts w:ascii="Arial" w:hAnsi="Arial" w:cs="Arial"/>
                <w:b/>
                <w:lang w:val="el-GR"/>
              </w:rPr>
              <w:t>56,0</w:t>
            </w:r>
          </w:p>
        </w:tc>
      </w:tr>
      <w:tr w:rsidR="00FA5FC1" w:rsidRPr="00E80276" w14:paraId="3FE3D2D8" w14:textId="77777777" w:rsidTr="000C30DB">
        <w:tc>
          <w:tcPr>
            <w:tcW w:w="5386" w:type="dxa"/>
          </w:tcPr>
          <w:p w14:paraId="1384E054" w14:textId="77777777" w:rsidR="00FA5FC1" w:rsidRPr="009539AA" w:rsidRDefault="00FA5FC1" w:rsidP="00FA5FC1">
            <w:pPr>
              <w:ind w:firstLine="316"/>
              <w:jc w:val="both"/>
              <w:rPr>
                <w:rFonts w:ascii="Arial" w:hAnsi="Arial" w:cs="Arial"/>
                <w:i/>
                <w:lang w:val="el-GR"/>
              </w:rPr>
            </w:pPr>
            <w:r w:rsidRPr="009539AA">
              <w:rPr>
                <w:rFonts w:ascii="Arial" w:hAnsi="Arial" w:cs="Arial"/>
                <w:i/>
                <w:lang w:val="el-GR"/>
              </w:rPr>
              <w:t>Σχέδιο εθελούσιας εξόδου</w:t>
            </w:r>
          </w:p>
        </w:tc>
        <w:tc>
          <w:tcPr>
            <w:tcW w:w="1560" w:type="dxa"/>
          </w:tcPr>
          <w:p w14:paraId="6B9EA318" w14:textId="70DB8C6D" w:rsidR="00FA5FC1" w:rsidRPr="009539AA" w:rsidRDefault="00774619" w:rsidP="00FA5FC1">
            <w:pPr>
              <w:jc w:val="center"/>
              <w:rPr>
                <w:rFonts w:ascii="Arial" w:hAnsi="Arial" w:cs="Arial"/>
                <w:i/>
                <w:lang w:val="el-GR"/>
              </w:rPr>
            </w:pPr>
            <w:r>
              <w:rPr>
                <w:rFonts w:ascii="Arial" w:hAnsi="Arial" w:cs="Arial"/>
                <w:i/>
                <w:lang w:val="el-GR"/>
              </w:rPr>
              <w:t>43,5</w:t>
            </w:r>
          </w:p>
        </w:tc>
      </w:tr>
      <w:tr w:rsidR="00FA5FC1" w:rsidRPr="00E80276" w14:paraId="5CC1B6E6" w14:textId="77777777" w:rsidTr="000C30DB">
        <w:tc>
          <w:tcPr>
            <w:tcW w:w="5386" w:type="dxa"/>
          </w:tcPr>
          <w:p w14:paraId="221C7D84" w14:textId="277045B5" w:rsidR="00FA5FC1" w:rsidRPr="009539AA" w:rsidRDefault="00FA5FC1" w:rsidP="00EC0D3B">
            <w:pPr>
              <w:ind w:left="316"/>
              <w:jc w:val="both"/>
              <w:rPr>
                <w:rFonts w:ascii="Arial" w:hAnsi="Arial" w:cs="Arial"/>
                <w:i/>
                <w:lang w:val="el-GR"/>
              </w:rPr>
            </w:pPr>
            <w:r w:rsidRPr="009539AA">
              <w:rPr>
                <w:rFonts w:ascii="Arial" w:hAnsi="Arial" w:cs="Arial"/>
                <w:i/>
                <w:lang w:val="el-GR"/>
              </w:rPr>
              <w:t>Συμφωνία με Ελληνική Τράπεζα</w:t>
            </w:r>
          </w:p>
        </w:tc>
        <w:tc>
          <w:tcPr>
            <w:tcW w:w="1560" w:type="dxa"/>
          </w:tcPr>
          <w:p w14:paraId="3A07EAA6" w14:textId="77777777" w:rsidR="00FA5FC1" w:rsidRPr="009539AA" w:rsidRDefault="00FA5FC1" w:rsidP="00FA5FC1">
            <w:pPr>
              <w:jc w:val="center"/>
              <w:rPr>
                <w:rFonts w:ascii="Arial" w:hAnsi="Arial" w:cs="Arial"/>
                <w:i/>
                <w:lang w:val="el-GR"/>
              </w:rPr>
            </w:pPr>
            <w:r w:rsidRPr="009539AA">
              <w:rPr>
                <w:rFonts w:ascii="Arial" w:hAnsi="Arial" w:cs="Arial"/>
                <w:i/>
                <w:lang w:val="el-GR"/>
              </w:rPr>
              <w:t>6,6</w:t>
            </w:r>
          </w:p>
        </w:tc>
      </w:tr>
      <w:tr w:rsidR="00FA5FC1" w:rsidRPr="00E80276" w14:paraId="6893E221" w14:textId="77777777" w:rsidTr="000C30DB">
        <w:tc>
          <w:tcPr>
            <w:tcW w:w="5386" w:type="dxa"/>
          </w:tcPr>
          <w:p w14:paraId="0E92722B" w14:textId="77777777" w:rsidR="00FA5FC1" w:rsidRPr="009539AA" w:rsidRDefault="00FA5FC1" w:rsidP="00FA5FC1">
            <w:pPr>
              <w:ind w:firstLine="316"/>
              <w:jc w:val="both"/>
              <w:rPr>
                <w:rFonts w:ascii="Arial" w:hAnsi="Arial" w:cs="Arial"/>
                <w:i/>
                <w:lang w:val="el-GR"/>
              </w:rPr>
            </w:pPr>
            <w:r w:rsidRPr="009539AA">
              <w:rPr>
                <w:rFonts w:ascii="Arial" w:hAnsi="Arial" w:cs="Arial"/>
                <w:i/>
                <w:lang w:val="el-GR"/>
              </w:rPr>
              <w:t>Άλλες υποχρεώσεις πρώην ΣΚΤ</w:t>
            </w:r>
          </w:p>
        </w:tc>
        <w:tc>
          <w:tcPr>
            <w:tcW w:w="1560" w:type="dxa"/>
          </w:tcPr>
          <w:p w14:paraId="2332A295" w14:textId="3504C262" w:rsidR="00FA5FC1" w:rsidRPr="009539AA" w:rsidRDefault="006E50F9" w:rsidP="00FA5FC1">
            <w:pPr>
              <w:jc w:val="center"/>
              <w:rPr>
                <w:rFonts w:ascii="Arial" w:hAnsi="Arial" w:cs="Arial"/>
                <w:i/>
                <w:lang w:val="el-GR"/>
              </w:rPr>
            </w:pPr>
            <w:r w:rsidRPr="009539AA">
              <w:rPr>
                <w:rFonts w:ascii="Arial" w:hAnsi="Arial" w:cs="Arial"/>
                <w:i/>
                <w:lang w:val="el-GR"/>
              </w:rPr>
              <w:t>5,9</w:t>
            </w:r>
          </w:p>
        </w:tc>
      </w:tr>
      <w:tr w:rsidR="00FA5FC1" w:rsidRPr="00E80276" w14:paraId="3728ED0C" w14:textId="77777777" w:rsidTr="000C30DB">
        <w:tc>
          <w:tcPr>
            <w:tcW w:w="5386" w:type="dxa"/>
          </w:tcPr>
          <w:p w14:paraId="0C56E814" w14:textId="7D45BBA5" w:rsidR="00FA5FC1" w:rsidRPr="00E80276" w:rsidRDefault="00FA5FC1" w:rsidP="00FA5FC1">
            <w:pPr>
              <w:jc w:val="both"/>
              <w:rPr>
                <w:rFonts w:ascii="Arial" w:hAnsi="Arial" w:cs="Arial"/>
                <w:b/>
                <w:lang w:val="el-GR"/>
              </w:rPr>
            </w:pPr>
            <w:r w:rsidRPr="00E80276">
              <w:rPr>
                <w:rFonts w:ascii="Arial" w:hAnsi="Arial" w:cs="Arial"/>
                <w:b/>
                <w:lang w:val="el-GR"/>
              </w:rPr>
              <w:t>Σύνολο ταμειακών ε</w:t>
            </w:r>
            <w:r>
              <w:rPr>
                <w:rFonts w:ascii="Arial" w:hAnsi="Arial" w:cs="Arial"/>
                <w:b/>
                <w:lang w:val="el-GR"/>
              </w:rPr>
              <w:t>κροών</w:t>
            </w:r>
          </w:p>
        </w:tc>
        <w:tc>
          <w:tcPr>
            <w:tcW w:w="1560" w:type="dxa"/>
          </w:tcPr>
          <w:p w14:paraId="7D1203CE" w14:textId="6D657FDC" w:rsidR="00FA5FC1" w:rsidRPr="00E80276" w:rsidRDefault="00EC0D3B" w:rsidP="00FA5FC1">
            <w:pPr>
              <w:jc w:val="center"/>
              <w:rPr>
                <w:rFonts w:ascii="Arial" w:hAnsi="Arial" w:cs="Arial"/>
                <w:b/>
                <w:lang w:val="el-GR"/>
              </w:rPr>
            </w:pPr>
            <w:r>
              <w:rPr>
                <w:rFonts w:ascii="Arial" w:hAnsi="Arial" w:cs="Arial"/>
                <w:b/>
                <w:lang w:val="el-GR"/>
              </w:rPr>
              <w:t>9</w:t>
            </w:r>
            <w:r w:rsidR="00FA5FC1" w:rsidRPr="00E80276">
              <w:rPr>
                <w:rFonts w:ascii="Arial" w:hAnsi="Arial" w:cs="Arial"/>
                <w:b/>
                <w:lang w:val="el-GR"/>
              </w:rPr>
              <w:t>0,</w:t>
            </w:r>
            <w:r>
              <w:rPr>
                <w:rFonts w:ascii="Arial" w:hAnsi="Arial" w:cs="Arial"/>
                <w:b/>
                <w:lang w:val="el-GR"/>
              </w:rPr>
              <w:t>0</w:t>
            </w:r>
          </w:p>
        </w:tc>
      </w:tr>
    </w:tbl>
    <w:p w14:paraId="381ABEE6" w14:textId="77777777" w:rsidR="00E961DA" w:rsidRPr="00E80276" w:rsidRDefault="00E961DA" w:rsidP="00E961DA">
      <w:pPr>
        <w:jc w:val="both"/>
        <w:rPr>
          <w:rFonts w:ascii="Arial" w:hAnsi="Arial" w:cs="Arial"/>
          <w:lang w:val="el-GR"/>
        </w:rPr>
      </w:pPr>
    </w:p>
    <w:p w14:paraId="751A59B7" w14:textId="6B98793E" w:rsidR="00F3119C" w:rsidRDefault="00FA5FC1" w:rsidP="00537BFF">
      <w:pPr>
        <w:jc w:val="both"/>
        <w:rPr>
          <w:rFonts w:ascii="Arial" w:hAnsi="Arial" w:cs="Arial"/>
          <w:lang w:val="el-GR"/>
        </w:rPr>
      </w:pPr>
      <w:r>
        <w:rPr>
          <w:rFonts w:ascii="Arial" w:hAnsi="Arial" w:cs="Arial"/>
          <w:lang w:val="el-GR"/>
        </w:rPr>
        <w:t>Οι τρέχουσες λειτουργικές δαπάνες της Κ</w:t>
      </w:r>
      <w:r w:rsidR="00CB71EE" w:rsidRPr="00E80276">
        <w:rPr>
          <w:rFonts w:ascii="Arial" w:hAnsi="Arial" w:cs="Arial"/>
          <w:lang w:val="el-GR"/>
        </w:rPr>
        <w:t xml:space="preserve">ΕΔΙΠΕΣ </w:t>
      </w:r>
      <w:r>
        <w:rPr>
          <w:rFonts w:ascii="Arial" w:hAnsi="Arial" w:cs="Arial"/>
          <w:lang w:val="el-GR"/>
        </w:rPr>
        <w:t xml:space="preserve">αφορούν κυρίως τις δαπάνες του </w:t>
      </w:r>
      <w:r w:rsidR="00553817">
        <w:rPr>
          <w:rFonts w:ascii="Arial" w:hAnsi="Arial" w:cs="Arial"/>
          <w:lang w:val="el-GR"/>
        </w:rPr>
        <w:t xml:space="preserve">διαχειριστή </w:t>
      </w:r>
      <w:r w:rsidRPr="00FA5FC1">
        <w:rPr>
          <w:rFonts w:ascii="Arial" w:hAnsi="Arial" w:cs="Arial"/>
          <w:lang w:val="el-GR"/>
        </w:rPr>
        <w:t>(</w:t>
      </w:r>
      <w:r>
        <w:rPr>
          <w:rFonts w:ascii="Arial" w:hAnsi="Arial" w:cs="Arial"/>
        </w:rPr>
        <w:t>Servicer</w:t>
      </w:r>
      <w:r w:rsidR="004B2B73" w:rsidRPr="004B2B73">
        <w:rPr>
          <w:rFonts w:ascii="Arial" w:hAnsi="Arial" w:cs="Arial"/>
          <w:lang w:val="el-GR"/>
        </w:rPr>
        <w:t xml:space="preserve"> </w:t>
      </w:r>
      <w:r w:rsidR="003D2EB0">
        <w:rPr>
          <w:rFonts w:ascii="Arial" w:hAnsi="Arial" w:cs="Arial"/>
          <w:lang w:val="el-GR"/>
        </w:rPr>
        <w:t>–</w:t>
      </w:r>
      <w:r w:rsidR="004B2B73" w:rsidRPr="004B2B73">
        <w:rPr>
          <w:rFonts w:ascii="Arial" w:hAnsi="Arial" w:cs="Arial"/>
          <w:lang w:val="el-GR"/>
        </w:rPr>
        <w:t xml:space="preserve"> </w:t>
      </w:r>
      <w:r w:rsidR="004B2B73">
        <w:rPr>
          <w:rFonts w:ascii="Arial" w:hAnsi="Arial" w:cs="Arial"/>
        </w:rPr>
        <w:t>Altamira</w:t>
      </w:r>
      <w:r w:rsidR="003D2EB0" w:rsidRPr="003D2EB0">
        <w:rPr>
          <w:rFonts w:ascii="Arial" w:hAnsi="Arial" w:cs="Arial"/>
          <w:lang w:val="el-GR"/>
        </w:rPr>
        <w:t xml:space="preserve"> </w:t>
      </w:r>
      <w:r w:rsidR="003D2EB0">
        <w:rPr>
          <w:rFonts w:ascii="Arial" w:hAnsi="Arial" w:cs="Arial"/>
        </w:rPr>
        <w:t>Asset</w:t>
      </w:r>
      <w:r w:rsidR="003D2EB0" w:rsidRPr="003D2EB0">
        <w:rPr>
          <w:rFonts w:ascii="Arial" w:hAnsi="Arial" w:cs="Arial"/>
          <w:lang w:val="el-GR"/>
        </w:rPr>
        <w:t xml:space="preserve"> </w:t>
      </w:r>
      <w:r w:rsidR="003D2EB0">
        <w:rPr>
          <w:rFonts w:ascii="Arial" w:hAnsi="Arial" w:cs="Arial"/>
        </w:rPr>
        <w:t>Management</w:t>
      </w:r>
      <w:r w:rsidR="003D2EB0" w:rsidRPr="003D2EB0">
        <w:rPr>
          <w:rFonts w:ascii="Arial" w:hAnsi="Arial" w:cs="Arial"/>
          <w:lang w:val="el-GR"/>
        </w:rPr>
        <w:t xml:space="preserve"> </w:t>
      </w:r>
      <w:r w:rsidR="003D2EB0">
        <w:rPr>
          <w:rFonts w:ascii="Arial" w:hAnsi="Arial" w:cs="Arial"/>
        </w:rPr>
        <w:t>Cyprus</w:t>
      </w:r>
      <w:r w:rsidR="003D2EB0" w:rsidRPr="003D2EB0">
        <w:rPr>
          <w:rFonts w:ascii="Arial" w:hAnsi="Arial" w:cs="Arial"/>
          <w:lang w:val="el-GR"/>
        </w:rPr>
        <w:t xml:space="preserve"> </w:t>
      </w:r>
      <w:r w:rsidR="003D2EB0">
        <w:rPr>
          <w:rFonts w:ascii="Arial" w:hAnsi="Arial" w:cs="Arial"/>
        </w:rPr>
        <w:t>Ltd</w:t>
      </w:r>
      <w:r>
        <w:rPr>
          <w:rFonts w:ascii="Arial" w:hAnsi="Arial" w:cs="Arial"/>
          <w:lang w:val="el-GR"/>
        </w:rPr>
        <w:t xml:space="preserve">) και τις δαπάνες προσωπικού. </w:t>
      </w:r>
    </w:p>
    <w:p w14:paraId="0EF0AB5C" w14:textId="77777777" w:rsidR="00F3119C" w:rsidRDefault="00F3119C" w:rsidP="00537BFF">
      <w:pPr>
        <w:jc w:val="both"/>
        <w:rPr>
          <w:rFonts w:ascii="Arial" w:hAnsi="Arial" w:cs="Arial"/>
          <w:lang w:val="el-GR"/>
        </w:rPr>
      </w:pPr>
    </w:p>
    <w:p w14:paraId="53CC111C" w14:textId="68420F6C" w:rsidR="00AF2D5F" w:rsidRDefault="00AF2D5F" w:rsidP="00AF2D5F">
      <w:pPr>
        <w:jc w:val="both"/>
        <w:rPr>
          <w:rFonts w:ascii="Arial" w:hAnsi="Arial" w:cs="Arial"/>
          <w:lang w:val="el-GR"/>
        </w:rPr>
      </w:pPr>
      <w:r w:rsidRPr="00D3583F">
        <w:rPr>
          <w:rFonts w:ascii="Arial" w:hAnsi="Arial" w:cs="Arial"/>
          <w:lang w:val="el-GR"/>
        </w:rPr>
        <w:t xml:space="preserve">Κατά την περίοδο αναφοράς, η εξόφληση υποχρεώσεων αφορά κυρίως την καταβολή της πρώτης δόσης του σχεδίου εθελουσίας </w:t>
      </w:r>
      <w:r>
        <w:rPr>
          <w:rFonts w:ascii="Arial" w:hAnsi="Arial" w:cs="Arial"/>
          <w:lang w:val="el-GR"/>
        </w:rPr>
        <w:t>η οποία είναι μη επαναλαμβανόμενη δαπάνη</w:t>
      </w:r>
      <w:r w:rsidRPr="00D3583F">
        <w:rPr>
          <w:rFonts w:ascii="Arial" w:hAnsi="Arial" w:cs="Arial"/>
          <w:lang w:val="el-GR"/>
        </w:rPr>
        <w:t xml:space="preserve">. </w:t>
      </w:r>
      <w:r>
        <w:rPr>
          <w:rFonts w:ascii="Arial" w:hAnsi="Arial" w:cs="Arial"/>
          <w:lang w:val="el-GR"/>
        </w:rPr>
        <w:t>Η</w:t>
      </w:r>
      <w:r w:rsidRPr="00D3583F">
        <w:rPr>
          <w:rFonts w:ascii="Arial" w:hAnsi="Arial" w:cs="Arial"/>
          <w:lang w:val="el-GR"/>
        </w:rPr>
        <w:t xml:space="preserve"> δεύτερη και η τρίτη δόση είναι πληρωτέες τον Ιούνιο και τον Δεκέμβριο του 2019.</w:t>
      </w:r>
    </w:p>
    <w:p w14:paraId="4FFFDF9D" w14:textId="77777777" w:rsidR="00AF2D5F" w:rsidRPr="00D3583F" w:rsidRDefault="00AF2D5F" w:rsidP="00AF2D5F">
      <w:pPr>
        <w:jc w:val="both"/>
        <w:rPr>
          <w:rFonts w:ascii="Arial" w:hAnsi="Arial" w:cs="Arial"/>
          <w:lang w:val="el-GR"/>
        </w:rPr>
      </w:pPr>
    </w:p>
    <w:p w14:paraId="41EA8EDC" w14:textId="13C187B3" w:rsidR="00537BFF" w:rsidRDefault="00537BFF" w:rsidP="00537BFF">
      <w:pPr>
        <w:jc w:val="both"/>
        <w:rPr>
          <w:rFonts w:ascii="Arial" w:hAnsi="Arial" w:cs="Arial"/>
          <w:lang w:val="el-GR"/>
        </w:rPr>
      </w:pPr>
      <w:r w:rsidRPr="00E80276">
        <w:rPr>
          <w:rFonts w:ascii="Arial" w:hAnsi="Arial" w:cs="Arial"/>
          <w:lang w:val="el-GR"/>
        </w:rPr>
        <w:t xml:space="preserve">Το ανθρώπινο δυναμικό της ΚΕΔΙΠΕΣ </w:t>
      </w:r>
      <w:r w:rsidR="00D85E9F">
        <w:rPr>
          <w:rFonts w:ascii="Arial" w:hAnsi="Arial" w:cs="Arial"/>
          <w:lang w:val="el-GR"/>
        </w:rPr>
        <w:t xml:space="preserve">στις 31/12/2018 </w:t>
      </w:r>
      <w:r w:rsidRPr="00E80276">
        <w:rPr>
          <w:rFonts w:ascii="Arial" w:hAnsi="Arial" w:cs="Arial"/>
          <w:lang w:val="el-GR"/>
        </w:rPr>
        <w:t>ανέρχεται σε 28</w:t>
      </w:r>
      <w:r w:rsidR="00EC0D3B">
        <w:rPr>
          <w:rFonts w:ascii="Arial" w:hAnsi="Arial" w:cs="Arial"/>
          <w:lang w:val="el-GR"/>
        </w:rPr>
        <w:t>9</w:t>
      </w:r>
      <w:r w:rsidRPr="00E80276">
        <w:rPr>
          <w:rFonts w:ascii="Arial" w:hAnsi="Arial" w:cs="Arial"/>
          <w:lang w:val="el-GR"/>
        </w:rPr>
        <w:t xml:space="preserve"> άτομα ενώ </w:t>
      </w:r>
      <w:r w:rsidR="00155EFA">
        <w:rPr>
          <w:rFonts w:ascii="Arial" w:hAnsi="Arial" w:cs="Arial"/>
          <w:lang w:val="el-GR"/>
        </w:rPr>
        <w:t>άλλα</w:t>
      </w:r>
      <w:r w:rsidR="00155EFA" w:rsidRPr="00E80276">
        <w:rPr>
          <w:rFonts w:ascii="Arial" w:hAnsi="Arial" w:cs="Arial"/>
          <w:lang w:val="el-GR"/>
        </w:rPr>
        <w:t xml:space="preserve"> </w:t>
      </w:r>
      <w:r w:rsidRPr="00E80276">
        <w:rPr>
          <w:rFonts w:ascii="Arial" w:hAnsi="Arial" w:cs="Arial"/>
          <w:lang w:val="el-GR"/>
        </w:rPr>
        <w:t xml:space="preserve">242 άτομα της </w:t>
      </w:r>
      <w:proofErr w:type="spellStart"/>
      <w:r w:rsidRPr="00E80276">
        <w:rPr>
          <w:rFonts w:ascii="Arial" w:hAnsi="Arial" w:cs="Arial"/>
          <w:lang w:val="el-GR"/>
        </w:rPr>
        <w:t>Altamira</w:t>
      </w:r>
      <w:proofErr w:type="spellEnd"/>
      <w:r w:rsidRPr="00E80276">
        <w:rPr>
          <w:rFonts w:ascii="Arial" w:hAnsi="Arial" w:cs="Arial"/>
          <w:lang w:val="el-GR"/>
        </w:rPr>
        <w:t xml:space="preserve"> είναι προσωπικό της πρώην Συνεργατικής Κυπριακής Τράπεζας. </w:t>
      </w:r>
      <w:r w:rsidR="00155EFA">
        <w:rPr>
          <w:rFonts w:ascii="Arial" w:hAnsi="Arial" w:cs="Arial"/>
          <w:lang w:val="el-GR"/>
        </w:rPr>
        <w:t xml:space="preserve">Επίσης </w:t>
      </w:r>
      <w:r w:rsidR="00EC0D3B">
        <w:rPr>
          <w:rFonts w:ascii="Arial" w:hAnsi="Arial" w:cs="Arial"/>
          <w:lang w:val="el-GR"/>
        </w:rPr>
        <w:t>98</w:t>
      </w:r>
      <w:r w:rsidR="00155EFA">
        <w:rPr>
          <w:rFonts w:ascii="Arial" w:hAnsi="Arial" w:cs="Arial"/>
          <w:lang w:val="el-GR"/>
        </w:rPr>
        <w:t xml:space="preserve"> άτομα</w:t>
      </w:r>
      <w:r>
        <w:rPr>
          <w:rFonts w:ascii="Arial" w:hAnsi="Arial" w:cs="Arial"/>
          <w:lang w:val="el-GR"/>
        </w:rPr>
        <w:t xml:space="preserve"> που αποχώρησαν με το σχέδιο εθελούσιας εξόδου </w:t>
      </w:r>
      <w:proofErr w:type="spellStart"/>
      <w:r>
        <w:rPr>
          <w:rFonts w:ascii="Arial" w:hAnsi="Arial" w:cs="Arial"/>
          <w:lang w:val="el-GR"/>
        </w:rPr>
        <w:t>εργοδοτούνται</w:t>
      </w:r>
      <w:proofErr w:type="spellEnd"/>
      <w:r>
        <w:rPr>
          <w:rFonts w:ascii="Arial" w:hAnsi="Arial" w:cs="Arial"/>
          <w:lang w:val="el-GR"/>
        </w:rPr>
        <w:t xml:space="preserve"> σε προσωρινή βάση για την ομαλή συνέχιση των εργασιών και την υποστήριξη της Ελληνικής Τράπεζας η οποία </w:t>
      </w:r>
      <w:r w:rsidR="00CE6FE6">
        <w:rPr>
          <w:rFonts w:ascii="Arial" w:hAnsi="Arial" w:cs="Arial"/>
          <w:lang w:val="el-GR"/>
        </w:rPr>
        <w:t xml:space="preserve">θα </w:t>
      </w:r>
      <w:r>
        <w:rPr>
          <w:rFonts w:ascii="Arial" w:hAnsi="Arial" w:cs="Arial"/>
          <w:lang w:val="el-GR"/>
        </w:rPr>
        <w:t>παρέχεται</w:t>
      </w:r>
      <w:r w:rsidR="00155EFA">
        <w:rPr>
          <w:rFonts w:ascii="Arial" w:hAnsi="Arial" w:cs="Arial"/>
          <w:lang w:val="el-GR"/>
        </w:rPr>
        <w:t>,</w:t>
      </w:r>
      <w:r w:rsidR="00CE6FE6">
        <w:rPr>
          <w:rFonts w:ascii="Arial" w:hAnsi="Arial" w:cs="Arial"/>
          <w:lang w:val="el-GR"/>
        </w:rPr>
        <w:t xml:space="preserve"> βάση της </w:t>
      </w:r>
      <w:r w:rsidR="00EC0D3B">
        <w:rPr>
          <w:rFonts w:ascii="Arial" w:hAnsi="Arial" w:cs="Arial"/>
          <w:lang w:val="el-GR"/>
        </w:rPr>
        <w:t xml:space="preserve">μεταβατικής </w:t>
      </w:r>
      <w:r w:rsidR="00CE6FE6">
        <w:rPr>
          <w:rFonts w:ascii="Arial" w:hAnsi="Arial" w:cs="Arial"/>
          <w:lang w:val="el-GR"/>
        </w:rPr>
        <w:t xml:space="preserve">συμφωνίας </w:t>
      </w:r>
      <w:r w:rsidR="00EC0D3B">
        <w:rPr>
          <w:rFonts w:ascii="Arial" w:hAnsi="Arial" w:cs="Arial"/>
          <w:lang w:val="el-GR"/>
        </w:rPr>
        <w:t xml:space="preserve">εξυπηρέτησης </w:t>
      </w:r>
      <w:r w:rsidR="00CE6FE6">
        <w:rPr>
          <w:rFonts w:ascii="Arial" w:hAnsi="Arial" w:cs="Arial"/>
          <w:lang w:val="el-GR"/>
        </w:rPr>
        <w:t>μεταφοράς εργασιών</w:t>
      </w:r>
      <w:r w:rsidR="00155EFA">
        <w:rPr>
          <w:rFonts w:ascii="Arial" w:hAnsi="Arial" w:cs="Arial"/>
          <w:lang w:val="el-GR"/>
        </w:rPr>
        <w:t>,</w:t>
      </w:r>
      <w:r>
        <w:rPr>
          <w:rFonts w:ascii="Arial" w:hAnsi="Arial" w:cs="Arial"/>
          <w:lang w:val="el-GR"/>
        </w:rPr>
        <w:t xml:space="preserve"> μέχρι τον Νοέμβριο</w:t>
      </w:r>
      <w:r w:rsidR="00CE6FE6">
        <w:rPr>
          <w:rFonts w:ascii="Arial" w:hAnsi="Arial" w:cs="Arial"/>
          <w:lang w:val="el-GR"/>
        </w:rPr>
        <w:t xml:space="preserve"> του</w:t>
      </w:r>
      <w:r>
        <w:rPr>
          <w:rFonts w:ascii="Arial" w:hAnsi="Arial" w:cs="Arial"/>
          <w:lang w:val="el-GR"/>
        </w:rPr>
        <w:t xml:space="preserve"> 201</w:t>
      </w:r>
      <w:r w:rsidR="001E0EAD">
        <w:rPr>
          <w:rFonts w:ascii="Arial" w:hAnsi="Arial" w:cs="Arial"/>
          <w:lang w:val="el-GR"/>
        </w:rPr>
        <w:t>9</w:t>
      </w:r>
      <w:r>
        <w:rPr>
          <w:rFonts w:ascii="Arial" w:hAnsi="Arial" w:cs="Arial"/>
          <w:lang w:val="el-GR"/>
        </w:rPr>
        <w:t>.</w:t>
      </w:r>
    </w:p>
    <w:p w14:paraId="5E776EBA" w14:textId="77777777" w:rsidR="00F3119C" w:rsidRDefault="00F3119C" w:rsidP="00F3119C">
      <w:pPr>
        <w:jc w:val="both"/>
        <w:rPr>
          <w:rFonts w:ascii="Arial" w:hAnsi="Arial" w:cs="Arial"/>
          <w:lang w:val="el-GR"/>
        </w:rPr>
      </w:pPr>
    </w:p>
    <w:p w14:paraId="056FC441" w14:textId="65675A95" w:rsidR="00D3583F" w:rsidRDefault="00537BFF" w:rsidP="00D3583F">
      <w:pPr>
        <w:jc w:val="both"/>
        <w:rPr>
          <w:rFonts w:ascii="Arial" w:hAnsi="Arial" w:cs="Arial"/>
          <w:lang w:val="el-GR"/>
        </w:rPr>
      </w:pPr>
      <w:r w:rsidRPr="00594D94">
        <w:rPr>
          <w:rFonts w:ascii="Arial" w:hAnsi="Arial" w:cs="Arial"/>
          <w:lang w:val="el-GR"/>
        </w:rPr>
        <w:t>Οι υποχρεώσεις που έχουν αναληφθεί από την ΚΕΔΙΠΕΣ αφορούν</w:t>
      </w:r>
      <w:r w:rsidR="00D3583F" w:rsidRPr="00594D94">
        <w:rPr>
          <w:rFonts w:ascii="Arial" w:hAnsi="Arial" w:cs="Arial"/>
          <w:lang w:val="el-GR"/>
        </w:rPr>
        <w:t xml:space="preserve"> τ</w:t>
      </w:r>
      <w:r w:rsidRPr="00594D94">
        <w:rPr>
          <w:rFonts w:ascii="Arial" w:hAnsi="Arial" w:cs="Arial"/>
          <w:lang w:val="el-GR"/>
        </w:rPr>
        <w:t>ις αποζημιώσεις του σχεδίου εθελουσίας εξόδου</w:t>
      </w:r>
      <w:r w:rsidR="00D3583F" w:rsidRPr="00594D94">
        <w:rPr>
          <w:rFonts w:ascii="Arial" w:hAnsi="Arial" w:cs="Arial"/>
          <w:lang w:val="el-GR"/>
        </w:rPr>
        <w:t xml:space="preserve"> οι οποίες </w:t>
      </w:r>
      <w:bookmarkStart w:id="0" w:name="_GoBack"/>
      <w:bookmarkEnd w:id="0"/>
      <w:r w:rsidR="00D3583F" w:rsidRPr="00594D94">
        <w:rPr>
          <w:rFonts w:ascii="Arial" w:hAnsi="Arial" w:cs="Arial"/>
          <w:lang w:val="el-GR"/>
        </w:rPr>
        <w:t>θα καταβληθούν σε τρεις δόσεις</w:t>
      </w:r>
      <w:r w:rsidR="00954967" w:rsidRPr="00594D94">
        <w:rPr>
          <w:rFonts w:ascii="Arial" w:hAnsi="Arial" w:cs="Arial"/>
          <w:lang w:val="el-GR"/>
        </w:rPr>
        <w:t>,</w:t>
      </w:r>
      <w:r w:rsidR="00D3583F" w:rsidRPr="00594D94">
        <w:rPr>
          <w:rFonts w:ascii="Arial" w:hAnsi="Arial" w:cs="Arial"/>
          <w:lang w:val="el-GR"/>
        </w:rPr>
        <w:t xml:space="preserve"> </w:t>
      </w:r>
      <w:r w:rsidR="00954967" w:rsidRPr="00594D94">
        <w:rPr>
          <w:rFonts w:ascii="Arial" w:hAnsi="Arial" w:cs="Arial"/>
          <w:lang w:val="el-GR"/>
        </w:rPr>
        <w:t xml:space="preserve">τις </w:t>
      </w:r>
      <w:r w:rsidRPr="00594D94">
        <w:rPr>
          <w:rFonts w:ascii="Arial" w:hAnsi="Arial" w:cs="Arial"/>
          <w:lang w:val="el-GR"/>
        </w:rPr>
        <w:t xml:space="preserve">υποχρεώσεις </w:t>
      </w:r>
      <w:r w:rsidR="00954967" w:rsidRPr="00594D94">
        <w:rPr>
          <w:rFonts w:ascii="Arial" w:hAnsi="Arial" w:cs="Arial"/>
          <w:lang w:val="el-GR"/>
        </w:rPr>
        <w:t>που συνδέονται με τη μεταφορά εργασιών προς την Ελληνική Τράπεζα</w:t>
      </w:r>
      <w:r w:rsidR="00D3583F" w:rsidRPr="00594D94">
        <w:rPr>
          <w:rFonts w:ascii="Arial" w:hAnsi="Arial" w:cs="Arial"/>
          <w:lang w:val="el-GR"/>
        </w:rPr>
        <w:t>,</w:t>
      </w:r>
      <w:r w:rsidR="00EC0D3B" w:rsidRPr="00594D94">
        <w:rPr>
          <w:rFonts w:ascii="Arial" w:hAnsi="Arial" w:cs="Arial"/>
          <w:lang w:val="el-GR"/>
        </w:rPr>
        <w:t xml:space="preserve"> περιλαμβανομένου του Σχεδίου Εγγύησης Δανείων </w:t>
      </w:r>
      <w:r w:rsidR="00D3583F" w:rsidRPr="00594D94">
        <w:rPr>
          <w:rFonts w:ascii="Arial" w:hAnsi="Arial" w:cs="Arial"/>
          <w:lang w:val="el-GR"/>
        </w:rPr>
        <w:t xml:space="preserve">το οποίο εκτιμήθηκε αρχικά σε €155εκ </w:t>
      </w:r>
      <w:r w:rsidR="00954967" w:rsidRPr="00594D94">
        <w:rPr>
          <w:rFonts w:ascii="Arial" w:hAnsi="Arial" w:cs="Arial"/>
          <w:lang w:val="el-GR"/>
        </w:rPr>
        <w:t>και</w:t>
      </w:r>
      <w:r w:rsidR="00D3583F" w:rsidRPr="00594D94">
        <w:rPr>
          <w:rFonts w:ascii="Arial" w:hAnsi="Arial" w:cs="Arial"/>
          <w:lang w:val="el-GR"/>
        </w:rPr>
        <w:t xml:space="preserve"> </w:t>
      </w:r>
      <w:r w:rsidR="00954967" w:rsidRPr="00594D94">
        <w:rPr>
          <w:rFonts w:ascii="Arial" w:hAnsi="Arial" w:cs="Arial"/>
          <w:lang w:val="el-GR"/>
        </w:rPr>
        <w:t>τις άλλες υποχρεώσεις της πρώην Σ</w:t>
      </w:r>
      <w:r w:rsidR="00D3583F" w:rsidRPr="00594D94">
        <w:rPr>
          <w:rFonts w:ascii="Arial" w:hAnsi="Arial" w:cs="Arial"/>
          <w:lang w:val="el-GR"/>
        </w:rPr>
        <w:t>υνεργατικής Κυπριακής Τράπεζας.</w:t>
      </w:r>
    </w:p>
    <w:p w14:paraId="7BE68E86" w14:textId="77777777" w:rsidR="00D3583F" w:rsidRPr="00D3583F" w:rsidRDefault="00D3583F" w:rsidP="00D3583F">
      <w:pPr>
        <w:jc w:val="both"/>
        <w:rPr>
          <w:rFonts w:ascii="Arial" w:hAnsi="Arial" w:cs="Arial"/>
          <w:lang w:val="el-GR"/>
        </w:rPr>
      </w:pPr>
    </w:p>
    <w:p w14:paraId="54DDB74A" w14:textId="6F24E38B" w:rsidR="00537BFF" w:rsidRDefault="00537BFF" w:rsidP="00537BFF">
      <w:pPr>
        <w:jc w:val="both"/>
        <w:rPr>
          <w:rFonts w:ascii="Arial" w:hAnsi="Arial" w:cs="Arial"/>
          <w:lang w:val="el-GR"/>
        </w:rPr>
      </w:pPr>
    </w:p>
    <w:p w14:paraId="753A4806" w14:textId="1F98714E" w:rsidR="00316CE5" w:rsidRDefault="00316CE5" w:rsidP="00537BFF">
      <w:pPr>
        <w:jc w:val="both"/>
        <w:rPr>
          <w:rFonts w:ascii="Arial" w:hAnsi="Arial" w:cs="Arial"/>
          <w:lang w:val="el-GR"/>
        </w:rPr>
      </w:pPr>
    </w:p>
    <w:p w14:paraId="363F7E3A" w14:textId="3CDA3616" w:rsidR="001B0358" w:rsidRDefault="001B0358" w:rsidP="00537BFF">
      <w:pPr>
        <w:jc w:val="both"/>
        <w:rPr>
          <w:rFonts w:ascii="Arial" w:hAnsi="Arial" w:cs="Arial"/>
          <w:lang w:val="el-GR"/>
        </w:rPr>
      </w:pPr>
    </w:p>
    <w:p w14:paraId="1A59BA9E" w14:textId="77777777" w:rsidR="001B0358" w:rsidRDefault="001B0358" w:rsidP="00537BFF">
      <w:pPr>
        <w:jc w:val="both"/>
        <w:rPr>
          <w:rFonts w:ascii="Arial" w:hAnsi="Arial" w:cs="Arial"/>
          <w:lang w:val="el-GR"/>
        </w:rPr>
      </w:pPr>
    </w:p>
    <w:p w14:paraId="48959E97" w14:textId="63B7B1E1" w:rsidR="003D2EB0" w:rsidRDefault="003D2EB0">
      <w:pPr>
        <w:rPr>
          <w:rFonts w:ascii="Arial" w:hAnsi="Arial" w:cs="Arial"/>
          <w:lang w:val="el-GR"/>
        </w:rPr>
      </w:pPr>
      <w:r>
        <w:rPr>
          <w:rFonts w:ascii="Arial" w:hAnsi="Arial" w:cs="Arial"/>
          <w:lang w:val="el-GR"/>
        </w:rPr>
        <w:br w:type="page"/>
      </w:r>
    </w:p>
    <w:p w14:paraId="58CD66B3" w14:textId="25ECB2D5" w:rsidR="00537BFF" w:rsidRPr="00A37FBF" w:rsidRDefault="006D5A53" w:rsidP="00537BFF">
      <w:pPr>
        <w:jc w:val="both"/>
        <w:rPr>
          <w:rFonts w:ascii="Arial" w:hAnsi="Arial" w:cs="Arial"/>
          <w:b/>
          <w:lang w:val="el-GR"/>
        </w:rPr>
      </w:pPr>
      <w:r>
        <w:rPr>
          <w:rFonts w:ascii="Arial" w:hAnsi="Arial" w:cs="Arial"/>
          <w:b/>
          <w:lang w:val="el-GR"/>
        </w:rPr>
        <w:lastRenderedPageBreak/>
        <w:t>Δ</w:t>
      </w:r>
      <w:r w:rsidR="00537BFF" w:rsidRPr="00E80276">
        <w:rPr>
          <w:rFonts w:ascii="Arial" w:hAnsi="Arial" w:cs="Arial"/>
          <w:b/>
          <w:lang w:val="el-GR"/>
        </w:rPr>
        <w:t>.</w:t>
      </w:r>
      <w:r w:rsidR="00537BFF">
        <w:rPr>
          <w:rFonts w:ascii="Arial" w:hAnsi="Arial" w:cs="Arial"/>
          <w:b/>
          <w:lang w:val="el-GR"/>
        </w:rPr>
        <w:t xml:space="preserve"> </w:t>
      </w:r>
      <w:r w:rsidR="00956BF6">
        <w:rPr>
          <w:rFonts w:ascii="Arial" w:hAnsi="Arial" w:cs="Arial"/>
          <w:b/>
          <w:lang w:val="el-GR"/>
        </w:rPr>
        <w:t>Ταμειακή θέση</w:t>
      </w:r>
      <w:r>
        <w:rPr>
          <w:rFonts w:ascii="Arial" w:hAnsi="Arial" w:cs="Arial"/>
          <w:b/>
          <w:lang w:val="el-GR"/>
        </w:rPr>
        <w:t xml:space="preserve"> και περιουσιακά στοιχεία</w:t>
      </w:r>
      <w:r w:rsidR="00A37FBF" w:rsidRPr="00A37FBF">
        <w:rPr>
          <w:rFonts w:ascii="Arial" w:hAnsi="Arial" w:cs="Arial"/>
          <w:b/>
          <w:lang w:val="el-GR"/>
        </w:rPr>
        <w:t xml:space="preserve"> </w:t>
      </w:r>
      <w:r w:rsidR="00A37FBF">
        <w:rPr>
          <w:rFonts w:ascii="Arial" w:hAnsi="Arial" w:cs="Arial"/>
          <w:b/>
          <w:lang w:val="el-GR"/>
        </w:rPr>
        <w:t>υπό διαχείριση</w:t>
      </w:r>
    </w:p>
    <w:p w14:paraId="5AE9D28B" w14:textId="0F7FC785" w:rsidR="00537BFF" w:rsidRDefault="00537BFF" w:rsidP="00537BFF">
      <w:pPr>
        <w:jc w:val="both"/>
        <w:rPr>
          <w:rFonts w:ascii="Arial" w:hAnsi="Arial" w:cs="Arial"/>
          <w:lang w:val="el-GR"/>
        </w:rPr>
      </w:pPr>
    </w:p>
    <w:p w14:paraId="75E51282" w14:textId="25DB3475" w:rsidR="008E5BC6" w:rsidRDefault="004A4FD4" w:rsidP="008E5BC6">
      <w:pPr>
        <w:jc w:val="both"/>
        <w:rPr>
          <w:rFonts w:ascii="Arial" w:hAnsi="Arial" w:cs="Arial"/>
          <w:lang w:val="el-GR"/>
        </w:rPr>
      </w:pPr>
      <w:r>
        <w:rPr>
          <w:rFonts w:ascii="Arial" w:hAnsi="Arial" w:cs="Arial"/>
          <w:lang w:val="el-GR"/>
        </w:rPr>
        <w:t>Με βάση τις εισροές και εκροές, όπως έχουν επεξηγηθεί, η</w:t>
      </w:r>
      <w:r w:rsidR="008E5BC6">
        <w:rPr>
          <w:rFonts w:ascii="Arial" w:hAnsi="Arial" w:cs="Arial"/>
          <w:lang w:val="el-GR"/>
        </w:rPr>
        <w:t xml:space="preserve"> ταμειακή θέση στις 31/12/2018 ανήλθε σε €92,0εκ</w:t>
      </w:r>
      <w:r>
        <w:rPr>
          <w:rFonts w:ascii="Arial" w:hAnsi="Arial" w:cs="Arial"/>
          <w:lang w:val="el-GR"/>
        </w:rPr>
        <w:t>:</w:t>
      </w:r>
    </w:p>
    <w:p w14:paraId="3415F02A" w14:textId="77777777" w:rsidR="008E5BC6" w:rsidRDefault="008E5BC6" w:rsidP="00537BFF">
      <w:pPr>
        <w:jc w:val="both"/>
        <w:rPr>
          <w:rFonts w:ascii="Arial" w:hAnsi="Arial" w:cs="Arial"/>
          <w:lang w:val="el-GR"/>
        </w:rPr>
      </w:pPr>
    </w:p>
    <w:tbl>
      <w:tblPr>
        <w:tblStyle w:val="TableGrid"/>
        <w:tblW w:w="7508" w:type="dxa"/>
        <w:tblInd w:w="846" w:type="dxa"/>
        <w:tblLook w:val="04A0" w:firstRow="1" w:lastRow="0" w:firstColumn="1" w:lastColumn="0" w:noHBand="0" w:noVBand="1"/>
      </w:tblPr>
      <w:tblGrid>
        <w:gridCol w:w="5665"/>
        <w:gridCol w:w="1843"/>
      </w:tblGrid>
      <w:tr w:rsidR="00537BFF" w:rsidRPr="00E80276" w14:paraId="35E85203" w14:textId="77777777" w:rsidTr="00C00223">
        <w:tc>
          <w:tcPr>
            <w:tcW w:w="5665" w:type="dxa"/>
          </w:tcPr>
          <w:p w14:paraId="573EFF74" w14:textId="77777777" w:rsidR="00537BFF" w:rsidRPr="00E80276" w:rsidRDefault="00537BFF" w:rsidP="00C00223">
            <w:pPr>
              <w:jc w:val="both"/>
              <w:rPr>
                <w:rFonts w:ascii="Arial" w:hAnsi="Arial" w:cs="Arial"/>
                <w:b/>
                <w:lang w:val="el-GR"/>
              </w:rPr>
            </w:pPr>
          </w:p>
        </w:tc>
        <w:tc>
          <w:tcPr>
            <w:tcW w:w="1843" w:type="dxa"/>
          </w:tcPr>
          <w:p w14:paraId="26DAE0A1" w14:textId="77777777" w:rsidR="00537BFF" w:rsidRPr="00FA5FC1" w:rsidRDefault="00537BFF" w:rsidP="00C00223">
            <w:pPr>
              <w:jc w:val="center"/>
              <w:rPr>
                <w:rFonts w:ascii="Arial" w:hAnsi="Arial" w:cs="Arial"/>
                <w:b/>
                <w:lang w:val="el-GR"/>
              </w:rPr>
            </w:pPr>
            <w:r w:rsidRPr="00FA5FC1">
              <w:rPr>
                <w:rFonts w:ascii="Arial" w:hAnsi="Arial" w:cs="Arial"/>
                <w:b/>
                <w:lang w:val="el-GR"/>
              </w:rPr>
              <w:t>€εκ</w:t>
            </w:r>
          </w:p>
        </w:tc>
      </w:tr>
      <w:tr w:rsidR="00537BFF" w:rsidRPr="009539AA" w14:paraId="5F6DD8BB" w14:textId="77777777" w:rsidTr="00C00223">
        <w:tc>
          <w:tcPr>
            <w:tcW w:w="5665" w:type="dxa"/>
          </w:tcPr>
          <w:p w14:paraId="2C9F088B" w14:textId="09ECB2B2" w:rsidR="00537BFF" w:rsidRPr="009539AA" w:rsidRDefault="00537BFF" w:rsidP="00537BFF">
            <w:pPr>
              <w:jc w:val="both"/>
              <w:rPr>
                <w:rFonts w:ascii="Arial" w:hAnsi="Arial" w:cs="Arial"/>
                <w:b/>
              </w:rPr>
            </w:pPr>
            <w:r w:rsidRPr="009539AA">
              <w:rPr>
                <w:rFonts w:ascii="Arial" w:hAnsi="Arial" w:cs="Arial"/>
                <w:b/>
                <w:lang w:val="el-GR"/>
              </w:rPr>
              <w:t xml:space="preserve">Υπόλοιπα </w:t>
            </w:r>
            <w:r w:rsidR="001E0EAD" w:rsidRPr="009539AA">
              <w:rPr>
                <w:rFonts w:ascii="Arial" w:hAnsi="Arial" w:cs="Arial"/>
                <w:b/>
                <w:lang w:val="el-GR"/>
              </w:rPr>
              <w:t>3</w:t>
            </w:r>
            <w:r w:rsidRPr="009539AA">
              <w:rPr>
                <w:rFonts w:ascii="Arial" w:hAnsi="Arial" w:cs="Arial"/>
                <w:b/>
                <w:lang w:val="el-GR"/>
              </w:rPr>
              <w:t>/9</w:t>
            </w:r>
            <w:r w:rsidR="00954967" w:rsidRPr="009539AA">
              <w:rPr>
                <w:rFonts w:ascii="Arial" w:hAnsi="Arial" w:cs="Arial"/>
                <w:b/>
                <w:lang w:val="el-GR"/>
              </w:rPr>
              <w:t>/2018</w:t>
            </w:r>
          </w:p>
        </w:tc>
        <w:tc>
          <w:tcPr>
            <w:tcW w:w="1843" w:type="dxa"/>
          </w:tcPr>
          <w:p w14:paraId="6C1792F6" w14:textId="58900425" w:rsidR="00537BFF" w:rsidRPr="009539AA" w:rsidRDefault="00537BFF" w:rsidP="00537BFF">
            <w:pPr>
              <w:jc w:val="center"/>
              <w:rPr>
                <w:rFonts w:ascii="Arial" w:hAnsi="Arial" w:cs="Arial"/>
                <w:b/>
                <w:lang w:val="el-GR"/>
              </w:rPr>
            </w:pPr>
            <w:r w:rsidRPr="009539AA">
              <w:rPr>
                <w:rFonts w:ascii="Arial" w:hAnsi="Arial" w:cs="Arial"/>
                <w:b/>
                <w:lang w:val="el-GR"/>
              </w:rPr>
              <w:t>80,</w:t>
            </w:r>
            <w:r w:rsidR="00C34939" w:rsidRPr="009539AA">
              <w:rPr>
                <w:rFonts w:ascii="Arial" w:hAnsi="Arial" w:cs="Arial"/>
                <w:b/>
                <w:lang w:val="el-GR"/>
              </w:rPr>
              <w:t>7</w:t>
            </w:r>
          </w:p>
        </w:tc>
      </w:tr>
      <w:tr w:rsidR="00954967" w:rsidRPr="009539AA" w14:paraId="26D33332" w14:textId="77777777" w:rsidTr="00C00223">
        <w:tc>
          <w:tcPr>
            <w:tcW w:w="5665" w:type="dxa"/>
          </w:tcPr>
          <w:p w14:paraId="14207765" w14:textId="27411620" w:rsidR="00954967" w:rsidRPr="009539AA" w:rsidRDefault="00746D9E" w:rsidP="00DA1019">
            <w:pPr>
              <w:rPr>
                <w:rFonts w:ascii="Arial" w:hAnsi="Arial" w:cs="Arial"/>
                <w:b/>
                <w:lang w:val="el-GR"/>
              </w:rPr>
            </w:pPr>
            <w:r w:rsidRPr="009539AA">
              <w:rPr>
                <w:rFonts w:ascii="Arial" w:hAnsi="Arial" w:cs="Arial"/>
                <w:b/>
                <w:lang w:val="el-GR"/>
              </w:rPr>
              <w:t>Π</w:t>
            </w:r>
            <w:r w:rsidR="00954967" w:rsidRPr="009539AA">
              <w:rPr>
                <w:rFonts w:ascii="Arial" w:hAnsi="Arial" w:cs="Arial"/>
                <w:b/>
                <w:lang w:val="el-GR"/>
              </w:rPr>
              <w:t>λεόνασμα</w:t>
            </w:r>
            <w:r w:rsidRPr="009539AA">
              <w:rPr>
                <w:rFonts w:ascii="Arial" w:hAnsi="Arial" w:cs="Arial"/>
                <w:b/>
                <w:lang w:val="el-GR"/>
              </w:rPr>
              <w:t xml:space="preserve"> εισροών έναντι δαπανών</w:t>
            </w:r>
          </w:p>
        </w:tc>
        <w:tc>
          <w:tcPr>
            <w:tcW w:w="1843" w:type="dxa"/>
          </w:tcPr>
          <w:p w14:paraId="3C912207" w14:textId="75688703" w:rsidR="00954967" w:rsidRPr="009539AA" w:rsidRDefault="00774619" w:rsidP="00537BFF">
            <w:pPr>
              <w:jc w:val="center"/>
              <w:rPr>
                <w:rFonts w:ascii="Arial" w:hAnsi="Arial" w:cs="Arial"/>
                <w:b/>
                <w:lang w:val="el-GR"/>
              </w:rPr>
            </w:pPr>
            <w:r>
              <w:rPr>
                <w:rFonts w:ascii="Arial" w:hAnsi="Arial" w:cs="Arial"/>
                <w:b/>
                <w:lang w:val="el-GR"/>
              </w:rPr>
              <w:t>67,3</w:t>
            </w:r>
          </w:p>
        </w:tc>
      </w:tr>
      <w:tr w:rsidR="00954967" w:rsidRPr="009539AA" w14:paraId="06E8E9D5" w14:textId="77777777" w:rsidTr="00C00223">
        <w:tc>
          <w:tcPr>
            <w:tcW w:w="5665" w:type="dxa"/>
          </w:tcPr>
          <w:p w14:paraId="0F5FD80A" w14:textId="1CF73CAA" w:rsidR="00954967" w:rsidRPr="009539AA" w:rsidRDefault="00954967" w:rsidP="00CC579A">
            <w:pPr>
              <w:ind w:firstLine="174"/>
              <w:jc w:val="both"/>
              <w:rPr>
                <w:rFonts w:ascii="Arial" w:hAnsi="Arial" w:cs="Arial"/>
                <w:b/>
                <w:i/>
                <w:lang w:val="el-GR"/>
              </w:rPr>
            </w:pPr>
            <w:r w:rsidRPr="009539AA">
              <w:rPr>
                <w:rFonts w:ascii="Arial" w:hAnsi="Arial" w:cs="Arial"/>
                <w:i/>
                <w:lang w:val="el-GR"/>
              </w:rPr>
              <w:t xml:space="preserve">Εισροές </w:t>
            </w:r>
            <w:r w:rsidR="001B0358" w:rsidRPr="009539AA">
              <w:rPr>
                <w:rFonts w:ascii="Arial" w:hAnsi="Arial" w:cs="Arial"/>
                <w:i/>
                <w:lang w:val="el-GR"/>
              </w:rPr>
              <w:t>από περιουσιακά στοιχεία</w:t>
            </w:r>
          </w:p>
        </w:tc>
        <w:tc>
          <w:tcPr>
            <w:tcW w:w="1843" w:type="dxa"/>
          </w:tcPr>
          <w:p w14:paraId="6AEFA70F" w14:textId="77777777" w:rsidR="00954967" w:rsidRPr="009539AA" w:rsidRDefault="00F3119C" w:rsidP="00954967">
            <w:pPr>
              <w:jc w:val="center"/>
              <w:rPr>
                <w:rFonts w:ascii="Arial" w:hAnsi="Arial" w:cs="Arial"/>
                <w:b/>
                <w:i/>
                <w:lang w:val="el-GR"/>
              </w:rPr>
            </w:pPr>
            <w:r w:rsidRPr="009539AA">
              <w:rPr>
                <w:rFonts w:ascii="Arial" w:hAnsi="Arial" w:cs="Arial"/>
                <w:i/>
                <w:lang w:val="el-GR"/>
              </w:rPr>
              <w:t>101,3</w:t>
            </w:r>
          </w:p>
        </w:tc>
      </w:tr>
      <w:tr w:rsidR="00954967" w:rsidRPr="009539AA" w14:paraId="0769D6A3" w14:textId="77777777" w:rsidTr="00C00223">
        <w:tc>
          <w:tcPr>
            <w:tcW w:w="5665" w:type="dxa"/>
          </w:tcPr>
          <w:p w14:paraId="305F3BC4" w14:textId="77777777" w:rsidR="00954967" w:rsidRPr="009539AA" w:rsidRDefault="00954967" w:rsidP="00CC579A">
            <w:pPr>
              <w:ind w:firstLine="174"/>
              <w:jc w:val="both"/>
              <w:rPr>
                <w:rFonts w:ascii="Arial" w:hAnsi="Arial" w:cs="Arial"/>
                <w:b/>
                <w:i/>
                <w:lang w:val="el-GR"/>
              </w:rPr>
            </w:pPr>
            <w:r w:rsidRPr="009539AA">
              <w:rPr>
                <w:rFonts w:ascii="Arial" w:hAnsi="Arial" w:cs="Arial"/>
                <w:i/>
                <w:lang w:val="el-GR"/>
              </w:rPr>
              <w:t>Λειτουργικές δαπάνες</w:t>
            </w:r>
          </w:p>
        </w:tc>
        <w:tc>
          <w:tcPr>
            <w:tcW w:w="1843" w:type="dxa"/>
          </w:tcPr>
          <w:p w14:paraId="50848832" w14:textId="1EA52571" w:rsidR="00954967" w:rsidRPr="009539AA" w:rsidRDefault="00812131" w:rsidP="00954967">
            <w:pPr>
              <w:jc w:val="center"/>
              <w:rPr>
                <w:rFonts w:ascii="Arial" w:hAnsi="Arial" w:cs="Arial"/>
                <w:b/>
                <w:i/>
                <w:lang w:val="el-GR"/>
              </w:rPr>
            </w:pPr>
            <w:r w:rsidRPr="009539AA">
              <w:rPr>
                <w:rFonts w:ascii="Arial" w:hAnsi="Arial" w:cs="Arial"/>
                <w:i/>
              </w:rPr>
              <w:t>-</w:t>
            </w:r>
            <w:r w:rsidR="00774619">
              <w:rPr>
                <w:rFonts w:ascii="Arial" w:hAnsi="Arial" w:cs="Arial"/>
                <w:i/>
                <w:lang w:val="el-GR"/>
              </w:rPr>
              <w:t>34,0</w:t>
            </w:r>
          </w:p>
        </w:tc>
      </w:tr>
      <w:tr w:rsidR="00954967" w:rsidRPr="009539AA" w14:paraId="4A1860DB" w14:textId="77777777" w:rsidTr="00C00223">
        <w:tc>
          <w:tcPr>
            <w:tcW w:w="5665" w:type="dxa"/>
          </w:tcPr>
          <w:p w14:paraId="025BD0FC" w14:textId="3E785081" w:rsidR="00954967" w:rsidRPr="009539AA" w:rsidRDefault="00954967" w:rsidP="00954967">
            <w:pPr>
              <w:jc w:val="both"/>
              <w:rPr>
                <w:rFonts w:ascii="Arial" w:hAnsi="Arial" w:cs="Arial"/>
                <w:b/>
                <w:lang w:val="el-GR"/>
              </w:rPr>
            </w:pPr>
            <w:r w:rsidRPr="009539AA">
              <w:rPr>
                <w:rFonts w:ascii="Arial" w:hAnsi="Arial" w:cs="Arial"/>
                <w:b/>
                <w:lang w:val="el-GR"/>
              </w:rPr>
              <w:t>Εξόφληση υποχρεώσεων</w:t>
            </w:r>
          </w:p>
        </w:tc>
        <w:tc>
          <w:tcPr>
            <w:tcW w:w="1843" w:type="dxa"/>
          </w:tcPr>
          <w:p w14:paraId="176CF5A4" w14:textId="7960F9CF" w:rsidR="00954967" w:rsidRPr="009539AA" w:rsidRDefault="00812131" w:rsidP="00954967">
            <w:pPr>
              <w:jc w:val="center"/>
              <w:rPr>
                <w:rFonts w:ascii="Arial" w:hAnsi="Arial" w:cs="Arial"/>
                <w:b/>
                <w:lang w:val="el-GR"/>
              </w:rPr>
            </w:pPr>
            <w:r w:rsidRPr="009539AA">
              <w:rPr>
                <w:rFonts w:ascii="Arial" w:hAnsi="Arial" w:cs="Arial"/>
                <w:b/>
              </w:rPr>
              <w:t>-</w:t>
            </w:r>
            <w:r w:rsidR="00774619">
              <w:rPr>
                <w:rFonts w:ascii="Arial" w:hAnsi="Arial" w:cs="Arial"/>
                <w:b/>
                <w:lang w:val="el-GR"/>
              </w:rPr>
              <w:t>56,0</w:t>
            </w:r>
          </w:p>
        </w:tc>
      </w:tr>
      <w:tr w:rsidR="00954967" w:rsidRPr="009539AA" w14:paraId="4E98436C" w14:textId="77777777" w:rsidTr="00C00223">
        <w:tc>
          <w:tcPr>
            <w:tcW w:w="5665" w:type="dxa"/>
          </w:tcPr>
          <w:p w14:paraId="24489EF5" w14:textId="6AD55B5B" w:rsidR="00954967" w:rsidRPr="009539AA" w:rsidRDefault="00954967" w:rsidP="00954967">
            <w:pPr>
              <w:jc w:val="both"/>
              <w:rPr>
                <w:rFonts w:ascii="Arial" w:hAnsi="Arial" w:cs="Arial"/>
                <w:b/>
                <w:lang w:val="el-GR"/>
              </w:rPr>
            </w:pPr>
            <w:r w:rsidRPr="009539AA">
              <w:rPr>
                <w:rFonts w:ascii="Arial" w:hAnsi="Arial" w:cs="Arial"/>
                <w:b/>
                <w:lang w:val="el-GR"/>
              </w:rPr>
              <w:t>Υπόλοιπο 31/12/2018</w:t>
            </w:r>
          </w:p>
        </w:tc>
        <w:tc>
          <w:tcPr>
            <w:tcW w:w="1843" w:type="dxa"/>
          </w:tcPr>
          <w:p w14:paraId="1106D7FA" w14:textId="733A44E3" w:rsidR="00954967" w:rsidRPr="009539AA" w:rsidRDefault="00F3119C" w:rsidP="00954967">
            <w:pPr>
              <w:jc w:val="center"/>
              <w:rPr>
                <w:rFonts w:ascii="Arial" w:hAnsi="Arial" w:cs="Arial"/>
                <w:b/>
                <w:lang w:val="el-GR"/>
              </w:rPr>
            </w:pPr>
            <w:r w:rsidRPr="009539AA">
              <w:rPr>
                <w:rFonts w:ascii="Arial" w:hAnsi="Arial" w:cs="Arial"/>
                <w:b/>
                <w:lang w:val="el-GR"/>
              </w:rPr>
              <w:t>92,0</w:t>
            </w:r>
          </w:p>
        </w:tc>
      </w:tr>
    </w:tbl>
    <w:p w14:paraId="425F6984" w14:textId="77777777" w:rsidR="00537BFF" w:rsidRPr="00E80276" w:rsidRDefault="00537BFF" w:rsidP="00537BFF">
      <w:pPr>
        <w:jc w:val="both"/>
        <w:rPr>
          <w:rFonts w:ascii="Arial" w:hAnsi="Arial" w:cs="Arial"/>
          <w:lang w:val="el-GR"/>
        </w:rPr>
      </w:pPr>
    </w:p>
    <w:p w14:paraId="3D3A860E" w14:textId="48B98596" w:rsidR="00316CE5" w:rsidRDefault="00316CE5" w:rsidP="008E5BC6">
      <w:pPr>
        <w:jc w:val="both"/>
        <w:rPr>
          <w:rFonts w:ascii="Arial" w:hAnsi="Arial" w:cs="Arial"/>
          <w:lang w:val="el-GR"/>
        </w:rPr>
      </w:pPr>
      <w:r>
        <w:rPr>
          <w:rFonts w:ascii="Arial" w:hAnsi="Arial" w:cs="Arial"/>
          <w:lang w:val="el-GR"/>
        </w:rPr>
        <w:t>Τ</w:t>
      </w:r>
      <w:r w:rsidR="00954967">
        <w:rPr>
          <w:rFonts w:ascii="Arial" w:hAnsi="Arial" w:cs="Arial"/>
          <w:lang w:val="el-GR"/>
        </w:rPr>
        <w:t xml:space="preserve">α </w:t>
      </w:r>
      <w:r w:rsidR="00A50CC8">
        <w:rPr>
          <w:rFonts w:ascii="Arial" w:hAnsi="Arial" w:cs="Arial"/>
          <w:lang w:val="el-GR"/>
        </w:rPr>
        <w:t xml:space="preserve">καθαρά </w:t>
      </w:r>
      <w:r w:rsidR="00954967">
        <w:rPr>
          <w:rFonts w:ascii="Arial" w:hAnsi="Arial" w:cs="Arial"/>
          <w:lang w:val="el-GR"/>
        </w:rPr>
        <w:t xml:space="preserve">πλεονάσματα από τη διαχείριση των περιουσιακών στοιχείων </w:t>
      </w:r>
      <w:r w:rsidR="008E5BC6">
        <w:rPr>
          <w:rFonts w:ascii="Arial" w:hAnsi="Arial" w:cs="Arial"/>
          <w:lang w:val="el-GR"/>
        </w:rPr>
        <w:t xml:space="preserve">θα αποπληρώνουν </w:t>
      </w:r>
      <w:r w:rsidR="006D5A53">
        <w:rPr>
          <w:rFonts w:ascii="Arial" w:hAnsi="Arial" w:cs="Arial"/>
          <w:lang w:val="el-GR"/>
        </w:rPr>
        <w:t xml:space="preserve">σταδιακά </w:t>
      </w:r>
      <w:r w:rsidR="008E5BC6">
        <w:rPr>
          <w:rFonts w:ascii="Arial" w:hAnsi="Arial" w:cs="Arial"/>
          <w:lang w:val="el-GR"/>
        </w:rPr>
        <w:t>την κρατική βοήθεια.</w:t>
      </w:r>
      <w:r w:rsidR="004A4FD4">
        <w:rPr>
          <w:rFonts w:ascii="Arial" w:hAnsi="Arial" w:cs="Arial"/>
          <w:lang w:val="el-GR"/>
        </w:rPr>
        <w:t xml:space="preserve"> </w:t>
      </w:r>
    </w:p>
    <w:p w14:paraId="6A7C897B" w14:textId="77777777" w:rsidR="00316CE5" w:rsidRDefault="00316CE5" w:rsidP="008E5BC6">
      <w:pPr>
        <w:jc w:val="both"/>
        <w:rPr>
          <w:rFonts w:ascii="Arial" w:hAnsi="Arial" w:cs="Arial"/>
          <w:lang w:val="el-GR"/>
        </w:rPr>
      </w:pPr>
    </w:p>
    <w:p w14:paraId="743B191C" w14:textId="7D112828" w:rsidR="008E5BC6" w:rsidRDefault="008E5BC6" w:rsidP="008E5BC6">
      <w:pPr>
        <w:jc w:val="both"/>
        <w:rPr>
          <w:rFonts w:ascii="Arial" w:hAnsi="Arial" w:cs="Arial"/>
          <w:lang w:val="el-GR"/>
        </w:rPr>
      </w:pPr>
      <w:r>
        <w:rPr>
          <w:rFonts w:ascii="Arial" w:hAnsi="Arial" w:cs="Arial"/>
          <w:lang w:val="el-GR"/>
        </w:rPr>
        <w:t>Τα περιουσιακά στοιχεία</w:t>
      </w:r>
      <w:r w:rsidR="00956BF6">
        <w:rPr>
          <w:rFonts w:ascii="Arial" w:hAnsi="Arial" w:cs="Arial"/>
          <w:lang w:val="el-GR"/>
        </w:rPr>
        <w:t xml:space="preserve"> υπό διαχείριση</w:t>
      </w:r>
      <w:r>
        <w:rPr>
          <w:rFonts w:ascii="Arial" w:hAnsi="Arial" w:cs="Arial"/>
          <w:lang w:val="el-GR"/>
        </w:rPr>
        <w:t xml:space="preserve"> στις 31/12/2018 είναι:</w:t>
      </w:r>
    </w:p>
    <w:p w14:paraId="715BC168" w14:textId="77777777" w:rsidR="008E5BC6" w:rsidRDefault="008E5BC6" w:rsidP="008E5BC6">
      <w:pPr>
        <w:jc w:val="both"/>
        <w:rPr>
          <w:rFonts w:ascii="Arial" w:hAnsi="Arial" w:cs="Arial"/>
          <w:lang w:val="el-GR"/>
        </w:rPr>
      </w:pPr>
    </w:p>
    <w:p w14:paraId="192C82F3" w14:textId="49232F46" w:rsidR="008E5BC6" w:rsidRDefault="008E5BC6" w:rsidP="008E5BC6">
      <w:pPr>
        <w:numPr>
          <w:ilvl w:val="0"/>
          <w:numId w:val="8"/>
        </w:numPr>
        <w:jc w:val="both"/>
        <w:rPr>
          <w:rFonts w:ascii="Arial" w:hAnsi="Arial" w:cs="Arial"/>
          <w:lang w:val="el-GR"/>
        </w:rPr>
      </w:pPr>
      <w:r w:rsidRPr="00A327ED">
        <w:rPr>
          <w:rFonts w:ascii="Arial" w:hAnsi="Arial" w:cs="Arial"/>
          <w:lang w:val="el-GR"/>
        </w:rPr>
        <w:t>Χορ</w:t>
      </w:r>
      <w:r>
        <w:rPr>
          <w:rFonts w:ascii="Arial" w:hAnsi="Arial" w:cs="Arial"/>
          <w:lang w:val="el-GR"/>
        </w:rPr>
        <w:t>ηγ</w:t>
      </w:r>
      <w:r w:rsidR="00532F7E">
        <w:rPr>
          <w:rFonts w:ascii="Arial" w:hAnsi="Arial" w:cs="Arial"/>
          <w:lang w:val="el-GR"/>
        </w:rPr>
        <w:t>ήσεις ονομαστικής αξίας €7.402</w:t>
      </w:r>
      <w:r w:rsidRPr="00A327ED">
        <w:rPr>
          <w:rFonts w:ascii="Arial" w:hAnsi="Arial" w:cs="Arial"/>
          <w:lang w:val="el-GR"/>
        </w:rPr>
        <w:t>εκ</w:t>
      </w:r>
    </w:p>
    <w:p w14:paraId="713BEF01" w14:textId="77777777" w:rsidR="004A4FD4" w:rsidRPr="006C1E30" w:rsidRDefault="004A4FD4" w:rsidP="004A4FD4">
      <w:pPr>
        <w:ind w:left="1080"/>
        <w:jc w:val="both"/>
        <w:rPr>
          <w:rFonts w:ascii="Arial" w:hAnsi="Arial" w:cs="Arial"/>
          <w:lang w:val="el-GR"/>
        </w:rPr>
      </w:pPr>
    </w:p>
    <w:tbl>
      <w:tblPr>
        <w:tblStyle w:val="TableGrid"/>
        <w:tblW w:w="7512" w:type="dxa"/>
        <w:tblInd w:w="846" w:type="dxa"/>
        <w:tblLook w:val="04A0" w:firstRow="1" w:lastRow="0" w:firstColumn="1" w:lastColumn="0" w:noHBand="0" w:noVBand="1"/>
      </w:tblPr>
      <w:tblGrid>
        <w:gridCol w:w="5103"/>
        <w:gridCol w:w="1134"/>
        <w:gridCol w:w="1275"/>
      </w:tblGrid>
      <w:tr w:rsidR="008E5BC6" w:rsidRPr="008E5BC6" w14:paraId="763E663A" w14:textId="77777777" w:rsidTr="00D85E9F">
        <w:tc>
          <w:tcPr>
            <w:tcW w:w="5103" w:type="dxa"/>
          </w:tcPr>
          <w:p w14:paraId="2958B091" w14:textId="77777777" w:rsidR="008E5BC6" w:rsidRPr="006C1E30" w:rsidRDefault="008E5BC6" w:rsidP="00C00223">
            <w:pPr>
              <w:jc w:val="both"/>
              <w:rPr>
                <w:rFonts w:ascii="Arial" w:hAnsi="Arial" w:cs="Arial"/>
                <w:b/>
                <w:lang w:val="el-GR"/>
              </w:rPr>
            </w:pPr>
          </w:p>
        </w:tc>
        <w:tc>
          <w:tcPr>
            <w:tcW w:w="1134" w:type="dxa"/>
          </w:tcPr>
          <w:p w14:paraId="4A7A6113" w14:textId="77777777" w:rsidR="008E5BC6" w:rsidRPr="006C1E30" w:rsidRDefault="008E5BC6" w:rsidP="00C00223">
            <w:pPr>
              <w:jc w:val="center"/>
              <w:rPr>
                <w:rFonts w:ascii="Arial" w:hAnsi="Arial" w:cs="Arial"/>
                <w:b/>
                <w:lang w:val="el-GR"/>
              </w:rPr>
            </w:pPr>
            <w:r w:rsidRPr="006C1E30">
              <w:rPr>
                <w:rFonts w:ascii="Arial" w:hAnsi="Arial" w:cs="Arial"/>
                <w:b/>
                <w:lang w:val="el-GR"/>
              </w:rPr>
              <w:t>€εκ</w:t>
            </w:r>
          </w:p>
        </w:tc>
        <w:tc>
          <w:tcPr>
            <w:tcW w:w="1275" w:type="dxa"/>
          </w:tcPr>
          <w:p w14:paraId="53EAEACC" w14:textId="77777777" w:rsidR="008E5BC6" w:rsidRPr="006C1E30" w:rsidRDefault="008E5BC6" w:rsidP="00C00223">
            <w:pPr>
              <w:jc w:val="center"/>
              <w:rPr>
                <w:rFonts w:ascii="Arial" w:hAnsi="Arial" w:cs="Arial"/>
                <w:b/>
                <w:lang w:val="el-GR"/>
              </w:rPr>
            </w:pPr>
            <w:r w:rsidRPr="006C1E30">
              <w:rPr>
                <w:rFonts w:ascii="Arial" w:hAnsi="Arial" w:cs="Arial"/>
                <w:b/>
                <w:lang w:val="el-GR"/>
              </w:rPr>
              <w:t>%</w:t>
            </w:r>
          </w:p>
        </w:tc>
      </w:tr>
      <w:tr w:rsidR="00532F7E" w:rsidRPr="008E5BC6" w14:paraId="0AF899F9" w14:textId="77777777" w:rsidTr="00D85E9F">
        <w:tc>
          <w:tcPr>
            <w:tcW w:w="5103" w:type="dxa"/>
          </w:tcPr>
          <w:p w14:paraId="52E4C245" w14:textId="77777777" w:rsidR="00532F7E" w:rsidRPr="006C1E30" w:rsidRDefault="00532F7E" w:rsidP="00532F7E">
            <w:pPr>
              <w:jc w:val="both"/>
              <w:rPr>
                <w:rFonts w:ascii="Arial" w:hAnsi="Arial" w:cs="Arial"/>
                <w:lang w:val="el-GR"/>
              </w:rPr>
            </w:pPr>
            <w:r w:rsidRPr="006C1E30">
              <w:rPr>
                <w:rFonts w:ascii="Arial" w:hAnsi="Arial" w:cs="Arial"/>
                <w:lang w:val="el-GR"/>
              </w:rPr>
              <w:t>Ιδιώτες</w:t>
            </w:r>
          </w:p>
        </w:tc>
        <w:tc>
          <w:tcPr>
            <w:tcW w:w="1134" w:type="dxa"/>
          </w:tcPr>
          <w:p w14:paraId="2CFDAD01" w14:textId="58EE2D7F" w:rsidR="00532F7E" w:rsidRPr="00532F7E" w:rsidRDefault="00532F7E" w:rsidP="00532F7E">
            <w:pPr>
              <w:jc w:val="center"/>
              <w:rPr>
                <w:rFonts w:ascii="Arial" w:hAnsi="Arial" w:cs="Arial"/>
                <w:lang w:val="el-GR"/>
              </w:rPr>
            </w:pPr>
            <w:r w:rsidRPr="00532F7E">
              <w:rPr>
                <w:rFonts w:ascii="Arial" w:hAnsi="Arial" w:cs="Arial"/>
              </w:rPr>
              <w:t>5</w:t>
            </w:r>
            <w:r w:rsidRPr="00532F7E">
              <w:rPr>
                <w:rFonts w:ascii="Arial" w:hAnsi="Arial" w:cs="Arial"/>
                <w:lang w:val="el-GR"/>
              </w:rPr>
              <w:t>.</w:t>
            </w:r>
            <w:r w:rsidRPr="00532F7E">
              <w:rPr>
                <w:rFonts w:ascii="Arial" w:hAnsi="Arial" w:cs="Arial"/>
              </w:rPr>
              <w:t>957</w:t>
            </w:r>
          </w:p>
        </w:tc>
        <w:tc>
          <w:tcPr>
            <w:tcW w:w="1275" w:type="dxa"/>
          </w:tcPr>
          <w:p w14:paraId="1AE2D456" w14:textId="25312DAC" w:rsidR="00532F7E" w:rsidRPr="00532F7E" w:rsidRDefault="00532F7E" w:rsidP="00532F7E">
            <w:pPr>
              <w:jc w:val="center"/>
              <w:rPr>
                <w:rFonts w:ascii="Arial" w:hAnsi="Arial" w:cs="Arial"/>
                <w:lang w:val="el-GR"/>
              </w:rPr>
            </w:pPr>
            <w:r w:rsidRPr="00532F7E">
              <w:rPr>
                <w:rFonts w:ascii="Arial" w:hAnsi="Arial" w:cs="Arial"/>
              </w:rPr>
              <w:t>80%</w:t>
            </w:r>
          </w:p>
        </w:tc>
      </w:tr>
      <w:tr w:rsidR="00532F7E" w:rsidRPr="008E5BC6" w14:paraId="4C451D19" w14:textId="77777777" w:rsidTr="00D85E9F">
        <w:tc>
          <w:tcPr>
            <w:tcW w:w="5103" w:type="dxa"/>
          </w:tcPr>
          <w:p w14:paraId="7E3797CE" w14:textId="3619F261" w:rsidR="00532F7E" w:rsidRPr="006C1E30" w:rsidRDefault="00532F7E" w:rsidP="00532F7E">
            <w:pPr>
              <w:jc w:val="both"/>
              <w:rPr>
                <w:rFonts w:ascii="Arial" w:hAnsi="Arial" w:cs="Arial"/>
                <w:lang w:val="el-GR"/>
              </w:rPr>
            </w:pPr>
            <w:r w:rsidRPr="006C1E30">
              <w:rPr>
                <w:rFonts w:ascii="Arial" w:hAnsi="Arial" w:cs="Arial"/>
                <w:lang w:val="el-GR"/>
              </w:rPr>
              <w:t>Εταιρ</w:t>
            </w:r>
            <w:r>
              <w:rPr>
                <w:rFonts w:ascii="Arial" w:hAnsi="Arial" w:cs="Arial"/>
                <w:lang w:val="el-GR"/>
              </w:rPr>
              <w:t>ε</w:t>
            </w:r>
            <w:r w:rsidRPr="006C1E30">
              <w:rPr>
                <w:rFonts w:ascii="Arial" w:hAnsi="Arial" w:cs="Arial"/>
                <w:lang w:val="el-GR"/>
              </w:rPr>
              <w:t>ίες</w:t>
            </w:r>
          </w:p>
        </w:tc>
        <w:tc>
          <w:tcPr>
            <w:tcW w:w="1134" w:type="dxa"/>
          </w:tcPr>
          <w:p w14:paraId="35C7BC70" w14:textId="5801926C" w:rsidR="00532F7E" w:rsidRPr="00532F7E" w:rsidRDefault="00594D94" w:rsidP="00532F7E">
            <w:pPr>
              <w:jc w:val="center"/>
              <w:rPr>
                <w:rFonts w:ascii="Arial" w:hAnsi="Arial" w:cs="Arial"/>
                <w:lang w:val="el-GR"/>
              </w:rPr>
            </w:pPr>
            <w:r>
              <w:rPr>
                <w:rFonts w:ascii="Arial" w:hAnsi="Arial" w:cs="Arial"/>
              </w:rPr>
              <w:t>1.17</w:t>
            </w:r>
            <w:r w:rsidR="00532F7E" w:rsidRPr="00532F7E">
              <w:rPr>
                <w:rFonts w:ascii="Arial" w:hAnsi="Arial" w:cs="Arial"/>
              </w:rPr>
              <w:t>6</w:t>
            </w:r>
          </w:p>
        </w:tc>
        <w:tc>
          <w:tcPr>
            <w:tcW w:w="1275" w:type="dxa"/>
          </w:tcPr>
          <w:p w14:paraId="4A94DF3E" w14:textId="010EFFC6" w:rsidR="00532F7E" w:rsidRPr="00532F7E" w:rsidRDefault="00594D94" w:rsidP="00532F7E">
            <w:pPr>
              <w:jc w:val="center"/>
              <w:rPr>
                <w:rFonts w:ascii="Arial" w:hAnsi="Arial" w:cs="Arial"/>
                <w:lang w:val="el-GR"/>
              </w:rPr>
            </w:pPr>
            <w:r>
              <w:rPr>
                <w:rFonts w:ascii="Arial" w:hAnsi="Arial" w:cs="Arial"/>
              </w:rPr>
              <w:t>16</w:t>
            </w:r>
            <w:r w:rsidR="00532F7E" w:rsidRPr="00532F7E">
              <w:rPr>
                <w:rFonts w:ascii="Arial" w:hAnsi="Arial" w:cs="Arial"/>
              </w:rPr>
              <w:t>%</w:t>
            </w:r>
          </w:p>
        </w:tc>
      </w:tr>
      <w:tr w:rsidR="00532F7E" w:rsidRPr="006C1E30" w14:paraId="7DAC9B25" w14:textId="77777777" w:rsidTr="00D85E9F">
        <w:tc>
          <w:tcPr>
            <w:tcW w:w="5103" w:type="dxa"/>
          </w:tcPr>
          <w:p w14:paraId="127A1E2E" w14:textId="77777777" w:rsidR="00532F7E" w:rsidRPr="006C1E30" w:rsidRDefault="00532F7E" w:rsidP="00532F7E">
            <w:pPr>
              <w:jc w:val="both"/>
              <w:rPr>
                <w:rFonts w:ascii="Arial" w:hAnsi="Arial" w:cs="Arial"/>
                <w:lang w:val="el-GR"/>
              </w:rPr>
            </w:pPr>
            <w:r w:rsidRPr="006C1E30">
              <w:rPr>
                <w:rFonts w:ascii="Arial" w:hAnsi="Arial" w:cs="Arial"/>
                <w:lang w:val="el-GR"/>
              </w:rPr>
              <w:t xml:space="preserve">Δήμοι και Κυβερνητικοί Οργανισμοί </w:t>
            </w:r>
          </w:p>
        </w:tc>
        <w:tc>
          <w:tcPr>
            <w:tcW w:w="1134" w:type="dxa"/>
          </w:tcPr>
          <w:p w14:paraId="71E472DF" w14:textId="45E1FDFC" w:rsidR="00532F7E" w:rsidRPr="00532F7E" w:rsidRDefault="00532F7E" w:rsidP="00532F7E">
            <w:pPr>
              <w:jc w:val="center"/>
              <w:rPr>
                <w:rFonts w:ascii="Arial" w:hAnsi="Arial" w:cs="Arial"/>
                <w:lang w:val="el-GR"/>
              </w:rPr>
            </w:pPr>
            <w:r w:rsidRPr="00532F7E">
              <w:rPr>
                <w:rFonts w:ascii="Arial" w:hAnsi="Arial" w:cs="Arial"/>
              </w:rPr>
              <w:t>269</w:t>
            </w:r>
          </w:p>
        </w:tc>
        <w:tc>
          <w:tcPr>
            <w:tcW w:w="1275" w:type="dxa"/>
          </w:tcPr>
          <w:p w14:paraId="6417BCA3" w14:textId="78A679E7" w:rsidR="00532F7E" w:rsidRPr="00532F7E" w:rsidRDefault="00532F7E" w:rsidP="00532F7E">
            <w:pPr>
              <w:jc w:val="center"/>
              <w:rPr>
                <w:rFonts w:ascii="Arial" w:hAnsi="Arial" w:cs="Arial"/>
                <w:lang w:val="el-GR"/>
              </w:rPr>
            </w:pPr>
            <w:r w:rsidRPr="00532F7E">
              <w:rPr>
                <w:rFonts w:ascii="Arial" w:hAnsi="Arial" w:cs="Arial"/>
              </w:rPr>
              <w:t>4%</w:t>
            </w:r>
          </w:p>
        </w:tc>
      </w:tr>
      <w:tr w:rsidR="00532F7E" w:rsidRPr="00E80276" w14:paraId="30213171" w14:textId="77777777" w:rsidTr="00D85E9F">
        <w:tc>
          <w:tcPr>
            <w:tcW w:w="5103" w:type="dxa"/>
          </w:tcPr>
          <w:p w14:paraId="0564FB03" w14:textId="77777777" w:rsidR="00532F7E" w:rsidRPr="006C1E30" w:rsidRDefault="00532F7E" w:rsidP="00532F7E">
            <w:pPr>
              <w:jc w:val="both"/>
              <w:rPr>
                <w:rFonts w:ascii="Arial" w:hAnsi="Arial" w:cs="Arial"/>
                <w:b/>
                <w:lang w:val="el-GR"/>
              </w:rPr>
            </w:pPr>
            <w:r w:rsidRPr="006C1E30">
              <w:rPr>
                <w:rFonts w:ascii="Arial" w:hAnsi="Arial" w:cs="Arial"/>
                <w:b/>
                <w:lang w:val="el-GR"/>
              </w:rPr>
              <w:t>Σύνολο</w:t>
            </w:r>
          </w:p>
        </w:tc>
        <w:tc>
          <w:tcPr>
            <w:tcW w:w="1134" w:type="dxa"/>
          </w:tcPr>
          <w:p w14:paraId="0DFE57D1" w14:textId="1E4966D6" w:rsidR="00532F7E" w:rsidRPr="00532F7E" w:rsidRDefault="00532F7E" w:rsidP="00532F7E">
            <w:pPr>
              <w:jc w:val="center"/>
              <w:rPr>
                <w:rFonts w:ascii="Arial" w:hAnsi="Arial" w:cs="Arial"/>
                <w:b/>
                <w:lang w:val="el-GR"/>
              </w:rPr>
            </w:pPr>
            <w:r w:rsidRPr="00532F7E">
              <w:rPr>
                <w:rFonts w:ascii="Arial" w:hAnsi="Arial" w:cs="Arial"/>
                <w:b/>
              </w:rPr>
              <w:t>7.402</w:t>
            </w:r>
          </w:p>
        </w:tc>
        <w:tc>
          <w:tcPr>
            <w:tcW w:w="1275" w:type="dxa"/>
          </w:tcPr>
          <w:p w14:paraId="717BA977" w14:textId="2E8D0E11" w:rsidR="00532F7E" w:rsidRPr="00532F7E" w:rsidRDefault="00532F7E" w:rsidP="00532F7E">
            <w:pPr>
              <w:jc w:val="center"/>
              <w:rPr>
                <w:rFonts w:ascii="Arial" w:hAnsi="Arial" w:cs="Arial"/>
                <w:b/>
                <w:lang w:val="el-GR"/>
              </w:rPr>
            </w:pPr>
            <w:r w:rsidRPr="00532F7E">
              <w:rPr>
                <w:rFonts w:ascii="Arial" w:hAnsi="Arial" w:cs="Arial"/>
                <w:b/>
              </w:rPr>
              <w:t>100%</w:t>
            </w:r>
          </w:p>
        </w:tc>
      </w:tr>
    </w:tbl>
    <w:p w14:paraId="04729598" w14:textId="77777777" w:rsidR="008E5BC6" w:rsidRPr="00E80276" w:rsidRDefault="008E5BC6" w:rsidP="008E5BC6">
      <w:pPr>
        <w:jc w:val="both"/>
        <w:rPr>
          <w:rFonts w:ascii="Arial" w:hAnsi="Arial" w:cs="Arial"/>
          <w:lang w:val="el-GR"/>
        </w:rPr>
      </w:pPr>
    </w:p>
    <w:tbl>
      <w:tblPr>
        <w:tblStyle w:val="TableGrid"/>
        <w:tblW w:w="7512" w:type="dxa"/>
        <w:tblInd w:w="846" w:type="dxa"/>
        <w:tblLook w:val="04A0" w:firstRow="1" w:lastRow="0" w:firstColumn="1" w:lastColumn="0" w:noHBand="0" w:noVBand="1"/>
      </w:tblPr>
      <w:tblGrid>
        <w:gridCol w:w="5103"/>
        <w:gridCol w:w="1134"/>
        <w:gridCol w:w="1275"/>
      </w:tblGrid>
      <w:tr w:rsidR="004A4FD4" w:rsidRPr="006C1E30" w14:paraId="24816EED" w14:textId="77777777" w:rsidTr="00D85E9F">
        <w:tc>
          <w:tcPr>
            <w:tcW w:w="5103" w:type="dxa"/>
          </w:tcPr>
          <w:p w14:paraId="5A76A85A" w14:textId="77777777" w:rsidR="004A4FD4" w:rsidRPr="006C1E30" w:rsidRDefault="004A4FD4" w:rsidP="00C00223">
            <w:pPr>
              <w:jc w:val="both"/>
              <w:rPr>
                <w:rFonts w:ascii="Arial" w:hAnsi="Arial" w:cs="Arial"/>
                <w:b/>
                <w:lang w:val="el-GR"/>
              </w:rPr>
            </w:pPr>
          </w:p>
        </w:tc>
        <w:tc>
          <w:tcPr>
            <w:tcW w:w="1134" w:type="dxa"/>
          </w:tcPr>
          <w:p w14:paraId="15256043" w14:textId="77777777" w:rsidR="004A4FD4" w:rsidRPr="006C1E30" w:rsidRDefault="004A4FD4" w:rsidP="00C00223">
            <w:pPr>
              <w:jc w:val="center"/>
              <w:rPr>
                <w:rFonts w:ascii="Arial" w:hAnsi="Arial" w:cs="Arial"/>
                <w:b/>
                <w:lang w:val="el-GR"/>
              </w:rPr>
            </w:pPr>
            <w:r w:rsidRPr="006C1E30">
              <w:rPr>
                <w:rFonts w:ascii="Arial" w:hAnsi="Arial" w:cs="Arial"/>
                <w:b/>
                <w:lang w:val="el-GR"/>
              </w:rPr>
              <w:t>€εκ</w:t>
            </w:r>
          </w:p>
        </w:tc>
        <w:tc>
          <w:tcPr>
            <w:tcW w:w="1275" w:type="dxa"/>
          </w:tcPr>
          <w:p w14:paraId="55EA9C77" w14:textId="77777777" w:rsidR="004A4FD4" w:rsidRPr="006C1E30" w:rsidRDefault="004A4FD4" w:rsidP="00C00223">
            <w:pPr>
              <w:jc w:val="center"/>
              <w:rPr>
                <w:rFonts w:ascii="Arial" w:hAnsi="Arial" w:cs="Arial"/>
                <w:b/>
                <w:lang w:val="el-GR"/>
              </w:rPr>
            </w:pPr>
            <w:r w:rsidRPr="006C1E30">
              <w:rPr>
                <w:rFonts w:ascii="Arial" w:hAnsi="Arial" w:cs="Arial"/>
                <w:b/>
                <w:lang w:val="el-GR"/>
              </w:rPr>
              <w:t>%</w:t>
            </w:r>
          </w:p>
        </w:tc>
      </w:tr>
      <w:tr w:rsidR="00532F7E" w:rsidRPr="006C1E30" w14:paraId="7152D740" w14:textId="77777777" w:rsidTr="00D85E9F">
        <w:tc>
          <w:tcPr>
            <w:tcW w:w="5103" w:type="dxa"/>
          </w:tcPr>
          <w:p w14:paraId="148950F1" w14:textId="77777777" w:rsidR="00532F7E" w:rsidRPr="006C1E30" w:rsidRDefault="00532F7E" w:rsidP="00532F7E">
            <w:pPr>
              <w:jc w:val="both"/>
              <w:rPr>
                <w:rFonts w:ascii="Arial" w:hAnsi="Arial" w:cs="Arial"/>
                <w:lang w:val="el-GR"/>
              </w:rPr>
            </w:pPr>
            <w:r>
              <w:rPr>
                <w:rFonts w:ascii="Arial" w:hAnsi="Arial" w:cs="Arial"/>
                <w:lang w:val="el-GR"/>
              </w:rPr>
              <w:t>Μη εξυπηρετούμενες χορηγήσεις</w:t>
            </w:r>
          </w:p>
        </w:tc>
        <w:tc>
          <w:tcPr>
            <w:tcW w:w="1134" w:type="dxa"/>
          </w:tcPr>
          <w:p w14:paraId="72F2F508" w14:textId="29026572" w:rsidR="00532F7E" w:rsidRPr="00532F7E" w:rsidRDefault="00774619" w:rsidP="00532F7E">
            <w:pPr>
              <w:jc w:val="center"/>
              <w:rPr>
                <w:rFonts w:ascii="Arial" w:hAnsi="Arial" w:cs="Arial"/>
                <w:lang w:val="el-GR"/>
              </w:rPr>
            </w:pPr>
            <w:r>
              <w:rPr>
                <w:rFonts w:ascii="Arial" w:hAnsi="Arial" w:cs="Arial"/>
              </w:rPr>
              <w:t>6.</w:t>
            </w:r>
            <w:r w:rsidR="00532F7E" w:rsidRPr="00532F7E">
              <w:rPr>
                <w:rFonts w:ascii="Arial" w:hAnsi="Arial" w:cs="Arial"/>
              </w:rPr>
              <w:t>887</w:t>
            </w:r>
          </w:p>
        </w:tc>
        <w:tc>
          <w:tcPr>
            <w:tcW w:w="1275" w:type="dxa"/>
          </w:tcPr>
          <w:p w14:paraId="6DAF18AF" w14:textId="3F796DB6" w:rsidR="00532F7E" w:rsidRPr="00532F7E" w:rsidRDefault="00532F7E" w:rsidP="00532F7E">
            <w:pPr>
              <w:jc w:val="center"/>
              <w:rPr>
                <w:rFonts w:ascii="Arial" w:hAnsi="Arial" w:cs="Arial"/>
                <w:lang w:val="el-GR"/>
              </w:rPr>
            </w:pPr>
            <w:r w:rsidRPr="00532F7E">
              <w:rPr>
                <w:rFonts w:ascii="Arial" w:hAnsi="Arial" w:cs="Arial"/>
              </w:rPr>
              <w:t>93%</w:t>
            </w:r>
          </w:p>
        </w:tc>
      </w:tr>
      <w:tr w:rsidR="004A4FD4" w:rsidRPr="006C1E30" w14:paraId="0FDBACA3" w14:textId="77777777" w:rsidTr="00D85E9F">
        <w:tc>
          <w:tcPr>
            <w:tcW w:w="5103" w:type="dxa"/>
          </w:tcPr>
          <w:p w14:paraId="12189ED3" w14:textId="77777777" w:rsidR="004A4FD4" w:rsidRPr="006C1E30" w:rsidRDefault="004A4FD4" w:rsidP="00C00223">
            <w:pPr>
              <w:jc w:val="both"/>
              <w:rPr>
                <w:rFonts w:ascii="Arial" w:hAnsi="Arial" w:cs="Arial"/>
                <w:lang w:val="el-GR"/>
              </w:rPr>
            </w:pPr>
            <w:r>
              <w:rPr>
                <w:rFonts w:ascii="Arial" w:hAnsi="Arial" w:cs="Arial"/>
                <w:lang w:val="el-GR"/>
              </w:rPr>
              <w:t>Εξυπηρετούμενες χορηγήσεις</w:t>
            </w:r>
          </w:p>
        </w:tc>
        <w:tc>
          <w:tcPr>
            <w:tcW w:w="1134" w:type="dxa"/>
          </w:tcPr>
          <w:p w14:paraId="5591BFC5" w14:textId="77777777" w:rsidR="004A4FD4" w:rsidRPr="004A4FD4" w:rsidRDefault="004A4FD4" w:rsidP="00C00223">
            <w:pPr>
              <w:jc w:val="center"/>
              <w:rPr>
                <w:rFonts w:ascii="Arial" w:hAnsi="Arial" w:cs="Arial"/>
                <w:lang w:val="el-GR"/>
              </w:rPr>
            </w:pPr>
            <w:r w:rsidRPr="004A4FD4">
              <w:rPr>
                <w:rFonts w:ascii="Arial" w:hAnsi="Arial" w:cs="Arial"/>
              </w:rPr>
              <w:t>515</w:t>
            </w:r>
          </w:p>
        </w:tc>
        <w:tc>
          <w:tcPr>
            <w:tcW w:w="1275" w:type="dxa"/>
          </w:tcPr>
          <w:p w14:paraId="5376CE78" w14:textId="77777777" w:rsidR="004A4FD4" w:rsidRPr="004A4FD4" w:rsidRDefault="004A4FD4" w:rsidP="00C00223">
            <w:pPr>
              <w:jc w:val="center"/>
              <w:rPr>
                <w:rFonts w:ascii="Arial" w:hAnsi="Arial" w:cs="Arial"/>
                <w:lang w:val="el-GR"/>
              </w:rPr>
            </w:pPr>
            <w:r w:rsidRPr="004A4FD4">
              <w:rPr>
                <w:rFonts w:ascii="Arial" w:hAnsi="Arial" w:cs="Arial"/>
              </w:rPr>
              <w:t>7%</w:t>
            </w:r>
          </w:p>
        </w:tc>
      </w:tr>
      <w:tr w:rsidR="004A4FD4" w:rsidRPr="006C1E30" w14:paraId="6C15432B" w14:textId="77777777" w:rsidTr="00D85E9F">
        <w:tc>
          <w:tcPr>
            <w:tcW w:w="5103" w:type="dxa"/>
          </w:tcPr>
          <w:p w14:paraId="797A90EC" w14:textId="77777777" w:rsidR="004A4FD4" w:rsidRPr="006C1E30" w:rsidRDefault="004A4FD4" w:rsidP="00C00223">
            <w:pPr>
              <w:jc w:val="both"/>
              <w:rPr>
                <w:rFonts w:ascii="Arial" w:hAnsi="Arial" w:cs="Arial"/>
                <w:b/>
                <w:lang w:val="el-GR"/>
              </w:rPr>
            </w:pPr>
            <w:r w:rsidRPr="006C1E30">
              <w:rPr>
                <w:rFonts w:ascii="Arial" w:hAnsi="Arial" w:cs="Arial"/>
                <w:b/>
                <w:lang w:val="el-GR"/>
              </w:rPr>
              <w:t>Σύνολο</w:t>
            </w:r>
          </w:p>
        </w:tc>
        <w:tc>
          <w:tcPr>
            <w:tcW w:w="1134" w:type="dxa"/>
          </w:tcPr>
          <w:p w14:paraId="6E16B846" w14:textId="2158F9A9" w:rsidR="004A4FD4" w:rsidRPr="004A4FD4" w:rsidRDefault="00D85E9F" w:rsidP="00C00223">
            <w:pPr>
              <w:jc w:val="center"/>
              <w:rPr>
                <w:rFonts w:ascii="Arial" w:hAnsi="Arial" w:cs="Arial"/>
                <w:b/>
                <w:lang w:val="el-GR"/>
              </w:rPr>
            </w:pPr>
            <w:r>
              <w:rPr>
                <w:rFonts w:ascii="Arial" w:hAnsi="Arial" w:cs="Arial"/>
                <w:b/>
              </w:rPr>
              <w:t>7.</w:t>
            </w:r>
            <w:r w:rsidR="00532F7E">
              <w:rPr>
                <w:rFonts w:ascii="Arial" w:hAnsi="Arial" w:cs="Arial"/>
                <w:b/>
              </w:rPr>
              <w:t>402</w:t>
            </w:r>
          </w:p>
        </w:tc>
        <w:tc>
          <w:tcPr>
            <w:tcW w:w="1275" w:type="dxa"/>
          </w:tcPr>
          <w:p w14:paraId="78A85016" w14:textId="77777777" w:rsidR="004A4FD4" w:rsidRPr="004A4FD4" w:rsidRDefault="004A4FD4" w:rsidP="00C00223">
            <w:pPr>
              <w:jc w:val="center"/>
              <w:rPr>
                <w:rFonts w:ascii="Arial" w:hAnsi="Arial" w:cs="Arial"/>
                <w:b/>
                <w:lang w:val="el-GR"/>
              </w:rPr>
            </w:pPr>
            <w:r w:rsidRPr="004A4FD4">
              <w:rPr>
                <w:rFonts w:ascii="Arial" w:hAnsi="Arial" w:cs="Arial"/>
                <w:b/>
              </w:rPr>
              <w:t>100%</w:t>
            </w:r>
          </w:p>
        </w:tc>
      </w:tr>
    </w:tbl>
    <w:p w14:paraId="06BEA71C" w14:textId="77777777" w:rsidR="004A4FD4" w:rsidRDefault="004A4FD4" w:rsidP="004A4FD4">
      <w:pPr>
        <w:ind w:left="1080"/>
        <w:jc w:val="both"/>
        <w:rPr>
          <w:rFonts w:ascii="Arial" w:hAnsi="Arial" w:cs="Arial"/>
          <w:lang w:val="el-GR"/>
        </w:rPr>
      </w:pPr>
    </w:p>
    <w:p w14:paraId="5BA87340" w14:textId="5BFA81AE" w:rsidR="008E5BC6" w:rsidRPr="00A327ED" w:rsidRDefault="008E5BC6" w:rsidP="008E5BC6">
      <w:pPr>
        <w:numPr>
          <w:ilvl w:val="0"/>
          <w:numId w:val="8"/>
        </w:numPr>
        <w:jc w:val="both"/>
        <w:rPr>
          <w:rFonts w:ascii="Arial" w:hAnsi="Arial" w:cs="Arial"/>
          <w:lang w:val="el-GR"/>
        </w:rPr>
      </w:pPr>
      <w:r w:rsidRPr="00A327ED">
        <w:rPr>
          <w:rFonts w:ascii="Arial" w:hAnsi="Arial" w:cs="Arial"/>
          <w:lang w:val="el-GR"/>
        </w:rPr>
        <w:t>Ακίνητη περιουσία στ</w:t>
      </w:r>
      <w:r w:rsidR="008D41E9">
        <w:rPr>
          <w:rFonts w:ascii="Arial" w:hAnsi="Arial" w:cs="Arial"/>
          <w:lang w:val="el-GR"/>
        </w:rPr>
        <w:t>ις ελεύθερες περιοχές ύψους €</w:t>
      </w:r>
      <w:r w:rsidR="009D2E6B">
        <w:rPr>
          <w:rFonts w:ascii="Arial" w:hAnsi="Arial" w:cs="Arial"/>
          <w:lang w:val="el-GR"/>
        </w:rPr>
        <w:t>658</w:t>
      </w:r>
      <w:r w:rsidRPr="00A327ED">
        <w:rPr>
          <w:rFonts w:ascii="Arial" w:hAnsi="Arial" w:cs="Arial"/>
          <w:lang w:val="el-GR"/>
        </w:rPr>
        <w:t>εκ και η ακίνητη περιουσία στις κατεχόμενες περιοχές</w:t>
      </w:r>
    </w:p>
    <w:p w14:paraId="685A4952" w14:textId="36CCD605" w:rsidR="008E5BC6" w:rsidRPr="00A327ED" w:rsidRDefault="008E5BC6" w:rsidP="008E5BC6">
      <w:pPr>
        <w:numPr>
          <w:ilvl w:val="0"/>
          <w:numId w:val="8"/>
        </w:numPr>
        <w:jc w:val="both"/>
        <w:rPr>
          <w:rFonts w:ascii="Arial" w:hAnsi="Arial" w:cs="Arial"/>
          <w:lang w:val="el-GR"/>
        </w:rPr>
      </w:pPr>
      <w:r w:rsidRPr="00A327ED">
        <w:rPr>
          <w:rFonts w:ascii="Arial" w:hAnsi="Arial" w:cs="Arial"/>
          <w:lang w:val="el-GR"/>
        </w:rPr>
        <w:t>Μετρητ</w:t>
      </w:r>
      <w:r>
        <w:rPr>
          <w:rFonts w:ascii="Arial" w:hAnsi="Arial" w:cs="Arial"/>
          <w:lang w:val="el-GR"/>
        </w:rPr>
        <w:t>ά και καταθέσεις σε τράπεζες €92</w:t>
      </w:r>
      <w:r w:rsidRPr="00A327ED">
        <w:rPr>
          <w:rFonts w:ascii="Arial" w:hAnsi="Arial" w:cs="Arial"/>
          <w:lang w:val="el-GR"/>
        </w:rPr>
        <w:t>εκ</w:t>
      </w:r>
    </w:p>
    <w:p w14:paraId="6ABBBE48" w14:textId="70F76E68" w:rsidR="008E5BC6" w:rsidRPr="00A327ED" w:rsidRDefault="008E5BC6" w:rsidP="008E5BC6">
      <w:pPr>
        <w:numPr>
          <w:ilvl w:val="0"/>
          <w:numId w:val="8"/>
        </w:numPr>
        <w:jc w:val="both"/>
        <w:rPr>
          <w:rFonts w:ascii="Arial" w:hAnsi="Arial" w:cs="Arial"/>
          <w:lang w:val="el-GR"/>
        </w:rPr>
      </w:pPr>
      <w:r w:rsidRPr="00A327ED">
        <w:rPr>
          <w:rFonts w:ascii="Arial" w:hAnsi="Arial" w:cs="Arial"/>
          <w:lang w:val="el-GR"/>
        </w:rPr>
        <w:t>Συμμετοχές σε εταιρ</w:t>
      </w:r>
      <w:r>
        <w:rPr>
          <w:rFonts w:ascii="Arial" w:hAnsi="Arial" w:cs="Arial"/>
          <w:lang w:val="el-GR"/>
        </w:rPr>
        <w:t>ε</w:t>
      </w:r>
      <w:r w:rsidRPr="00A327ED">
        <w:rPr>
          <w:rFonts w:ascii="Arial" w:hAnsi="Arial" w:cs="Arial"/>
          <w:lang w:val="el-GR"/>
        </w:rPr>
        <w:t>ίες εμπορικού τομέα κα</w:t>
      </w:r>
      <w:r w:rsidR="008D41E9">
        <w:rPr>
          <w:rFonts w:ascii="Arial" w:hAnsi="Arial" w:cs="Arial"/>
          <w:lang w:val="el-GR"/>
        </w:rPr>
        <w:t>ι άλλα περιουσιακά στοιχεία €100</w:t>
      </w:r>
      <w:r w:rsidRPr="00A327ED">
        <w:rPr>
          <w:rFonts w:ascii="Arial" w:hAnsi="Arial" w:cs="Arial"/>
          <w:lang w:val="el-GR"/>
        </w:rPr>
        <w:t>εκ</w:t>
      </w:r>
    </w:p>
    <w:p w14:paraId="25602B94" w14:textId="49A10812" w:rsidR="007A25DB" w:rsidRDefault="007A25DB" w:rsidP="00956BF6">
      <w:pPr>
        <w:jc w:val="both"/>
        <w:rPr>
          <w:rFonts w:ascii="Arial" w:hAnsi="Arial" w:cs="Arial"/>
          <w:lang w:val="el-GR"/>
        </w:rPr>
      </w:pPr>
    </w:p>
    <w:p w14:paraId="41BF8610" w14:textId="77777777" w:rsidR="00594D94" w:rsidRDefault="00594D94" w:rsidP="00956BF6">
      <w:pPr>
        <w:jc w:val="both"/>
        <w:rPr>
          <w:rFonts w:ascii="Arial" w:hAnsi="Arial" w:cs="Arial"/>
          <w:lang w:val="el-GR"/>
        </w:rPr>
      </w:pPr>
    </w:p>
    <w:p w14:paraId="5D7994AC" w14:textId="4F8E290B" w:rsidR="0075731B" w:rsidRPr="001A2433" w:rsidRDefault="00A50CC8" w:rsidP="00871589">
      <w:pPr>
        <w:jc w:val="both"/>
        <w:rPr>
          <w:rFonts w:ascii="Arial" w:hAnsi="Arial" w:cs="Arial"/>
          <w:lang w:val="el-GR"/>
        </w:rPr>
      </w:pPr>
      <w:r w:rsidRPr="00594D94">
        <w:rPr>
          <w:rFonts w:ascii="Arial" w:hAnsi="Arial" w:cs="Arial"/>
          <w:lang w:val="el-GR"/>
        </w:rPr>
        <w:t>Η ΚΕΔΙΠΕΣ θα παρέχει ενημέρωση για τα αποτελέσματα διαχείρισης των περιουσιακών στοιχείων της πρώην ΣΚΤ σε τ</w:t>
      </w:r>
      <w:r w:rsidR="0075731B" w:rsidRPr="00594D94">
        <w:rPr>
          <w:rFonts w:ascii="Arial" w:hAnsi="Arial" w:cs="Arial"/>
          <w:lang w:val="el-GR"/>
        </w:rPr>
        <w:t xml:space="preserve">ακτική </w:t>
      </w:r>
      <w:r w:rsidRPr="00594D94">
        <w:rPr>
          <w:rFonts w:ascii="Arial" w:hAnsi="Arial" w:cs="Arial"/>
          <w:lang w:val="el-GR"/>
        </w:rPr>
        <w:t>βάση.</w:t>
      </w:r>
    </w:p>
    <w:sectPr w:rsidR="0075731B" w:rsidRPr="001A2433" w:rsidSect="00B11BE0">
      <w:headerReference w:type="even" r:id="rId8"/>
      <w:headerReference w:type="default" r:id="rId9"/>
      <w:footerReference w:type="default" r:id="rId10"/>
      <w:headerReference w:type="first" r:id="rId11"/>
      <w:pgSz w:w="11900" w:h="16820" w:code="9"/>
      <w:pgMar w:top="1440" w:right="1440" w:bottom="1440" w:left="144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97470" w14:textId="77777777" w:rsidR="005B0CFA" w:rsidRDefault="005B0CFA" w:rsidP="0015638E">
      <w:r>
        <w:separator/>
      </w:r>
    </w:p>
  </w:endnote>
  <w:endnote w:type="continuationSeparator" w:id="0">
    <w:p w14:paraId="39F603EA" w14:textId="77777777" w:rsidR="005B0CFA" w:rsidRDefault="005B0CFA" w:rsidP="0015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A1"/>
    <w:family w:val="swiss"/>
    <w:pitch w:val="variable"/>
    <w:sig w:usb0="E0002AFF" w:usb1="C000247B" w:usb2="00000009" w:usb3="00000000" w:csb0="000001FF" w:csb1="00000000"/>
  </w:font>
  <w:font w:name="Aka-AcidGR-Muli">
    <w:altName w:val="Times New Roman"/>
    <w:panose1 w:val="00000000000000000000"/>
    <w:charset w:val="00"/>
    <w:family w:val="modern"/>
    <w:notTrueType/>
    <w:pitch w:val="variable"/>
    <w:sig w:usb0="00000001" w:usb1="00000000" w:usb2="00000000" w:usb3="00000000" w:csb0="00000009" w:csb1="00000000"/>
  </w:font>
  <w:font w:name="PF Highway Gothic">
    <w:altName w:val="Franklin Gothic Demi Cond"/>
    <w:charset w:val="00"/>
    <w:family w:val="auto"/>
    <w:pitch w:val="variable"/>
    <w:sig w:usb0="00000001"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05000" w14:textId="77777777" w:rsidR="00091AEE" w:rsidRPr="00BF797D" w:rsidRDefault="00091AEE" w:rsidP="00B11BE0">
    <w:pPr>
      <w:rPr>
        <w:rFonts w:ascii="Arial" w:hAnsi="Arial" w:cs="Arial"/>
        <w:color w:val="6D6D70"/>
        <w:sz w:val="15"/>
        <w:szCs w:val="15"/>
        <w:lang w:val="el-GR"/>
      </w:rPr>
    </w:pPr>
    <w:r w:rsidRPr="009B05F0">
      <w:rPr>
        <w:rFonts w:ascii="Arial" w:hAnsi="Arial" w:cs="Arial"/>
        <w:color w:val="6D6D70"/>
        <w:sz w:val="15"/>
        <w:szCs w:val="15"/>
        <w:lang w:val="el-GR"/>
      </w:rPr>
      <w:t>Γρη</w:t>
    </w:r>
    <w:r>
      <w:rPr>
        <w:rFonts w:ascii="Arial" w:hAnsi="Arial" w:cs="Arial"/>
        <w:color w:val="6D6D70"/>
        <w:sz w:val="15"/>
        <w:szCs w:val="15"/>
        <w:lang w:val="el-GR"/>
      </w:rPr>
      <w:t xml:space="preserve">γόρη Αυξεντίου 8, 1096 Λευκωσία, </w:t>
    </w:r>
    <w:r w:rsidRPr="009B05F0">
      <w:rPr>
        <w:rFonts w:ascii="Arial" w:hAnsi="Arial" w:cs="Arial"/>
        <w:color w:val="6D6D70"/>
        <w:sz w:val="15"/>
        <w:szCs w:val="15"/>
        <w:lang w:val="el-GR"/>
      </w:rPr>
      <w:t>Τ.Θ. 24537, 1389 Λευκωσία, Κύπρος</w:t>
    </w:r>
    <w:r>
      <w:rPr>
        <w:rFonts w:ascii="Arial" w:hAnsi="Arial" w:cs="Arial"/>
        <w:color w:val="6D6D70"/>
        <w:sz w:val="15"/>
        <w:szCs w:val="15"/>
        <w:lang w:val="el-GR"/>
      </w:rPr>
      <w:t xml:space="preserve">, </w:t>
    </w:r>
    <w:r w:rsidRPr="009B05F0">
      <w:rPr>
        <w:rFonts w:ascii="Arial" w:hAnsi="Arial" w:cs="Arial"/>
        <w:color w:val="6D6D70"/>
        <w:sz w:val="15"/>
        <w:szCs w:val="15"/>
        <w:lang w:val="el-GR"/>
      </w:rPr>
      <w:t>Τ +357 22743000, Φ +357 22671727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F80CB" w14:textId="77777777" w:rsidR="005B0CFA" w:rsidRDefault="005B0CFA" w:rsidP="0015638E">
      <w:r>
        <w:separator/>
      </w:r>
    </w:p>
  </w:footnote>
  <w:footnote w:type="continuationSeparator" w:id="0">
    <w:p w14:paraId="0B96163E" w14:textId="77777777" w:rsidR="005B0CFA" w:rsidRDefault="005B0CFA" w:rsidP="0015638E">
      <w:r>
        <w:continuationSeparator/>
      </w:r>
    </w:p>
  </w:footnote>
  <w:footnote w:id="1">
    <w:p w14:paraId="10D66E5F" w14:textId="00418C68" w:rsidR="00091AEE" w:rsidRPr="001A2433" w:rsidRDefault="00091AEE">
      <w:pPr>
        <w:pStyle w:val="FootnoteText"/>
        <w:rPr>
          <w:lang w:val="el-GR"/>
        </w:rPr>
      </w:pPr>
      <w:r>
        <w:rPr>
          <w:rStyle w:val="FootnoteReference"/>
        </w:rPr>
        <w:footnoteRef/>
      </w:r>
      <w:r w:rsidRPr="004A4FD4">
        <w:rPr>
          <w:lang w:val="el-GR"/>
        </w:rPr>
        <w:t xml:space="preserve"> </w:t>
      </w:r>
      <w:r>
        <w:rPr>
          <w:rFonts w:ascii="Arial" w:eastAsia="Calibri" w:hAnsi="Arial" w:cs="Arial"/>
          <w:i/>
          <w:lang w:val="el-GR"/>
        </w:rPr>
        <w:t>Οι</w:t>
      </w:r>
      <w:r w:rsidRPr="004A4FD4">
        <w:rPr>
          <w:rFonts w:ascii="Arial" w:eastAsia="Calibri" w:hAnsi="Arial" w:cs="Arial"/>
          <w:i/>
          <w:lang w:val="el-GR"/>
        </w:rPr>
        <w:t xml:space="preserve"> εισροές </w:t>
      </w:r>
      <w:r w:rsidR="001A2433">
        <w:rPr>
          <w:rFonts w:ascii="Arial" w:eastAsia="Calibri" w:hAnsi="Arial" w:cs="Arial"/>
          <w:i/>
          <w:lang w:val="el-GR"/>
        </w:rPr>
        <w:t>και εκροές παρουσιάζονται στη</w:t>
      </w:r>
      <w:r>
        <w:rPr>
          <w:rFonts w:ascii="Arial" w:eastAsia="Calibri" w:hAnsi="Arial" w:cs="Arial"/>
          <w:i/>
          <w:lang w:val="el-GR"/>
        </w:rPr>
        <w:t xml:space="preserve"> βάση μη ελεγμένης διοικητικής πληροφόρησης και κατά προσέγγιση ανάλυσης των ταμειακών κινήσεων.</w:t>
      </w:r>
      <w:r w:rsidRPr="009D2E6B">
        <w:rPr>
          <w:rFonts w:ascii="Arial" w:eastAsia="Calibri" w:hAnsi="Arial" w:cs="Arial"/>
          <w:i/>
          <w:lang w:val="el-GR"/>
        </w:rPr>
        <w:t xml:space="preserve"> </w:t>
      </w:r>
      <w:r>
        <w:rPr>
          <w:rFonts w:ascii="Arial" w:eastAsia="Calibri" w:hAnsi="Arial" w:cs="Arial"/>
          <w:i/>
          <w:lang w:val="el-GR"/>
        </w:rPr>
        <w:t>Τα</w:t>
      </w:r>
      <w:r w:rsidRPr="001A2433">
        <w:rPr>
          <w:rFonts w:ascii="Arial" w:eastAsia="Calibri" w:hAnsi="Arial" w:cs="Arial"/>
          <w:i/>
          <w:lang w:val="el-GR"/>
        </w:rPr>
        <w:t xml:space="preserve"> </w:t>
      </w:r>
      <w:r>
        <w:rPr>
          <w:rFonts w:ascii="Arial" w:eastAsia="Calibri" w:hAnsi="Arial" w:cs="Arial"/>
          <w:i/>
          <w:lang w:val="el-GR"/>
        </w:rPr>
        <w:t>περιουσιακά</w:t>
      </w:r>
      <w:r w:rsidRPr="001A2433">
        <w:rPr>
          <w:rFonts w:ascii="Arial" w:eastAsia="Calibri" w:hAnsi="Arial" w:cs="Arial"/>
          <w:i/>
          <w:lang w:val="el-GR"/>
        </w:rPr>
        <w:t xml:space="preserve"> </w:t>
      </w:r>
      <w:r>
        <w:rPr>
          <w:rFonts w:ascii="Arial" w:eastAsia="Calibri" w:hAnsi="Arial" w:cs="Arial"/>
          <w:i/>
          <w:lang w:val="el-GR"/>
        </w:rPr>
        <w:t>στοιχεία</w:t>
      </w:r>
      <w:r w:rsidRPr="001A2433">
        <w:rPr>
          <w:rFonts w:ascii="Arial" w:eastAsia="Calibri" w:hAnsi="Arial" w:cs="Arial"/>
          <w:i/>
          <w:lang w:val="el-GR"/>
        </w:rPr>
        <w:t xml:space="preserve"> 31/12/2018 </w:t>
      </w:r>
      <w:r>
        <w:rPr>
          <w:rFonts w:ascii="Arial" w:eastAsia="Calibri" w:hAnsi="Arial" w:cs="Arial"/>
          <w:i/>
          <w:lang w:val="el-GR"/>
        </w:rPr>
        <w:t>υπόκεινται</w:t>
      </w:r>
      <w:r w:rsidRPr="001A2433">
        <w:rPr>
          <w:rFonts w:ascii="Arial" w:eastAsia="Calibri" w:hAnsi="Arial" w:cs="Arial"/>
          <w:i/>
          <w:lang w:val="el-GR"/>
        </w:rPr>
        <w:t xml:space="preserve"> </w:t>
      </w:r>
      <w:r>
        <w:rPr>
          <w:rFonts w:ascii="Arial" w:eastAsia="Calibri" w:hAnsi="Arial" w:cs="Arial"/>
          <w:i/>
          <w:lang w:val="el-GR"/>
        </w:rPr>
        <w:t>σε</w:t>
      </w:r>
      <w:r w:rsidRPr="001A2433">
        <w:rPr>
          <w:rFonts w:ascii="Arial" w:eastAsia="Calibri" w:hAnsi="Arial" w:cs="Arial"/>
          <w:i/>
          <w:lang w:val="el-GR"/>
        </w:rPr>
        <w:t xml:space="preserve"> </w:t>
      </w:r>
      <w:r>
        <w:rPr>
          <w:rFonts w:ascii="Arial" w:eastAsia="Calibri" w:hAnsi="Arial" w:cs="Arial"/>
          <w:i/>
          <w:lang w:val="el-GR"/>
        </w:rPr>
        <w:t>επανεκτιμήσεις</w:t>
      </w:r>
      <w:r w:rsidRPr="001A2433">
        <w:rPr>
          <w:rFonts w:ascii="Arial" w:eastAsia="Calibri" w:hAnsi="Arial" w:cs="Arial"/>
          <w:i/>
          <w:lang w:val="el-G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C43EF" w14:textId="77777777" w:rsidR="00091AEE" w:rsidRDefault="005B0CFA">
    <w:pPr>
      <w:pStyle w:val="Header"/>
    </w:pPr>
    <w:r>
      <w:rPr>
        <w:noProof/>
        <w:lang w:val="en-GB" w:eastAsia="en-GB"/>
      </w:rPr>
      <w:pict w14:anchorId="375B5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74797" o:spid="_x0000_s2053" type="#_x0000_t75" style="position:absolute;margin-left:0;margin-top:0;width:455.25pt;height:74.9pt;z-index:-251657216;mso-position-horizontal:center;mso-position-horizontal-relative:margin;mso-position-vertical:center;mso-position-vertical-relative:margin" o:allowincell="f">
          <v:imagedata r:id="rId1" o:title="0177_CCB_BLOC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06F4C" w14:textId="77777777" w:rsidR="00091AEE" w:rsidRDefault="00091AEE" w:rsidP="007C5546">
    <w:pPr>
      <w:pStyle w:val="Header"/>
      <w:tabs>
        <w:tab w:val="clear" w:pos="8640"/>
        <w:tab w:val="left" w:pos="567"/>
        <w:tab w:val="left" w:pos="993"/>
        <w:tab w:val="right" w:pos="9498"/>
      </w:tabs>
      <w:ind w:left="-426" w:right="3402"/>
      <w:jc w:val="right"/>
      <w:rPr>
        <w:rFonts w:ascii="Aka-AcidGR-Muli" w:hAnsi="Aka-AcidGR-Muli"/>
        <w:color w:val="4CCED1"/>
        <w:sz w:val="18"/>
        <w:szCs w:val="18"/>
        <w:lang w:val="el-GR"/>
      </w:rPr>
    </w:pPr>
  </w:p>
  <w:p w14:paraId="186AB16B" w14:textId="77777777" w:rsidR="00091AEE" w:rsidRDefault="00091AEE" w:rsidP="007C5546">
    <w:pPr>
      <w:pStyle w:val="Header"/>
      <w:tabs>
        <w:tab w:val="clear" w:pos="8640"/>
        <w:tab w:val="left" w:pos="567"/>
        <w:tab w:val="left" w:pos="993"/>
        <w:tab w:val="right" w:pos="9498"/>
      </w:tabs>
      <w:ind w:left="-426" w:right="3402"/>
      <w:jc w:val="right"/>
      <w:rPr>
        <w:rFonts w:ascii="Aka-AcidGR-Muli" w:hAnsi="Aka-AcidGR-Muli"/>
        <w:color w:val="4CCED1"/>
        <w:sz w:val="18"/>
        <w:szCs w:val="18"/>
        <w:lang w:val="el-GR"/>
      </w:rPr>
    </w:pPr>
  </w:p>
  <w:p w14:paraId="5025249F" w14:textId="77777777" w:rsidR="00091AEE" w:rsidRDefault="00091AEE" w:rsidP="007C5546">
    <w:pPr>
      <w:pStyle w:val="Header"/>
      <w:tabs>
        <w:tab w:val="clear" w:pos="8640"/>
        <w:tab w:val="left" w:pos="567"/>
        <w:tab w:val="left" w:pos="993"/>
        <w:tab w:val="right" w:pos="9498"/>
      </w:tabs>
      <w:ind w:left="-426" w:right="3402"/>
      <w:jc w:val="right"/>
      <w:rPr>
        <w:rFonts w:ascii="Aka-AcidGR-Muli" w:hAnsi="Aka-AcidGR-Muli"/>
        <w:color w:val="4CCED1"/>
        <w:sz w:val="18"/>
        <w:szCs w:val="18"/>
        <w:lang w:val="el-GR"/>
      </w:rPr>
    </w:pPr>
  </w:p>
  <w:p w14:paraId="3BFABDEE" w14:textId="77777777" w:rsidR="00091AEE" w:rsidRDefault="00091AEE" w:rsidP="007C5546">
    <w:pPr>
      <w:pStyle w:val="Header"/>
      <w:tabs>
        <w:tab w:val="clear" w:pos="8640"/>
        <w:tab w:val="left" w:pos="567"/>
        <w:tab w:val="left" w:pos="993"/>
        <w:tab w:val="right" w:pos="9498"/>
      </w:tabs>
      <w:ind w:left="-426" w:right="3402"/>
      <w:jc w:val="right"/>
      <w:rPr>
        <w:rFonts w:ascii="Aka-AcidGR-Muli" w:hAnsi="Aka-AcidGR-Muli"/>
        <w:color w:val="4CCED1"/>
        <w:sz w:val="18"/>
        <w:szCs w:val="18"/>
        <w:lang w:val="el-GR"/>
      </w:rPr>
    </w:pPr>
    <w:r>
      <w:rPr>
        <w:noProof/>
        <w:lang w:val="el-GR" w:eastAsia="el-GR"/>
      </w:rPr>
      <mc:AlternateContent>
        <mc:Choice Requires="wps">
          <w:drawing>
            <wp:anchor distT="0" distB="0" distL="114300" distR="114300" simplePos="0" relativeHeight="251664384" behindDoc="0" locked="0" layoutInCell="1" allowOverlap="1" wp14:anchorId="4675E78D" wp14:editId="3440F366">
              <wp:simplePos x="0" y="0"/>
              <wp:positionH relativeFrom="page">
                <wp:posOffset>3215640</wp:posOffset>
              </wp:positionH>
              <wp:positionV relativeFrom="page">
                <wp:posOffset>323850</wp:posOffset>
              </wp:positionV>
              <wp:extent cx="3819600" cy="406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819600" cy="4068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0D99A5D" w14:textId="28C9072C" w:rsidR="00091AEE" w:rsidRPr="00F518E7" w:rsidRDefault="00091AEE" w:rsidP="00BF797D">
                          <w:pPr>
                            <w:jc w:val="right"/>
                            <w:rPr>
                              <w:rFonts w:ascii="Arial" w:hAnsi="Arial" w:cs="Arial"/>
                              <w:color w:val="808080" w:themeColor="background1" w:themeShade="80"/>
                              <w:sz w:val="36"/>
                              <w:szCs w:val="30"/>
                              <w:lang w:val="el-GR"/>
                            </w:rPr>
                          </w:pPr>
                          <w:r w:rsidRPr="00F518E7">
                            <w:rPr>
                              <w:rFonts w:ascii="Arial" w:hAnsi="Arial" w:cs="Arial"/>
                              <w:color w:val="808080" w:themeColor="background1" w:themeShade="80"/>
                              <w:sz w:val="40"/>
                              <w:szCs w:val="30"/>
                              <w:lang w:val="el-GR"/>
                            </w:rPr>
                            <w:t>ΔΕΛΤΙΟ</w:t>
                          </w:r>
                          <w:r w:rsidRPr="00F518E7">
                            <w:rPr>
                              <w:rFonts w:ascii="Arial" w:hAnsi="Arial" w:cs="Arial"/>
                              <w:color w:val="808080" w:themeColor="background1" w:themeShade="80"/>
                              <w:sz w:val="36"/>
                              <w:szCs w:val="30"/>
                              <w:lang w:val="el-GR"/>
                            </w:rPr>
                            <w:t xml:space="preserve"> ΤΥΠΟΥ</w:t>
                          </w:r>
                        </w:p>
                        <w:p w14:paraId="2703B808" w14:textId="77777777" w:rsidR="00091AEE" w:rsidRPr="00CE35C2" w:rsidRDefault="005B0CFA" w:rsidP="00893FE8">
                          <w:pPr>
                            <w:rPr>
                              <w:rStyle w:val="Hyperlink"/>
                              <w:rFonts w:ascii="Arial" w:hAnsi="Arial" w:cs="Arial"/>
                              <w:b/>
                              <w:color w:val="808083"/>
                              <w:sz w:val="14"/>
                              <w:szCs w:val="14"/>
                              <w:u w:val="none"/>
                              <w:lang w:val="el-GR"/>
                            </w:rPr>
                          </w:pPr>
                          <w:hyperlink r:id="rId1" w:history="1"/>
                        </w:p>
                        <w:p w14:paraId="54B7C101" w14:textId="77777777" w:rsidR="00091AEE" w:rsidRPr="00A35447" w:rsidRDefault="00091AEE" w:rsidP="00893FE8">
                          <w:pPr>
                            <w:rPr>
                              <w:rFonts w:ascii="PF Highway Gothic" w:hAnsi="PF Highway Gothic"/>
                              <w:color w:val="323332"/>
                              <w:sz w:val="17"/>
                              <w:szCs w:val="17"/>
                              <w:lang w:val="el-G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675E78D" id="_x0000_t202" coordsize="21600,21600" o:spt="202" path="m,l,21600r21600,l21600,xe">
              <v:stroke joinstyle="miter"/>
              <v:path gradientshapeok="t" o:connecttype="rect"/>
            </v:shapetype>
            <v:shape id="Text Box 2" o:spid="_x0000_s1026" type="#_x0000_t202" style="position:absolute;left:0;text-align:left;margin-left:253.2pt;margin-top:25.5pt;width:300.75pt;height:32.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" filled="f" stroked="f">
              <v:textbox>
                <w:txbxContent>
                  <w:p w14:paraId="30D99A5D" w14:textId="28C9072C" w:rsidR="006F0A9E" w:rsidRPr="00F518E7" w:rsidRDefault="006F0A9E" w:rsidP="00BF797D">
                    <w:pPr>
                      <w:jc w:val="right"/>
                      <w:rPr>
                        <w:rFonts w:ascii="Arial" w:hAnsi="Arial" w:cs="Arial"/>
                        <w:color w:val="808080" w:themeColor="background1" w:themeShade="80"/>
                        <w:sz w:val="36"/>
                        <w:szCs w:val="30"/>
                        <w:lang w:val="el-GR"/>
                      </w:rPr>
                    </w:pPr>
                    <w:r w:rsidRPr="00F518E7">
                      <w:rPr>
                        <w:rFonts w:ascii="Arial" w:hAnsi="Arial" w:cs="Arial"/>
                        <w:color w:val="808080" w:themeColor="background1" w:themeShade="80"/>
                        <w:sz w:val="40"/>
                        <w:szCs w:val="30"/>
                        <w:lang w:val="el-GR"/>
                      </w:rPr>
                      <w:t>ΔΕΛΤΙΟ</w:t>
                    </w:r>
                    <w:r w:rsidRPr="00F518E7">
                      <w:rPr>
                        <w:rFonts w:ascii="Arial" w:hAnsi="Arial" w:cs="Arial"/>
                        <w:color w:val="808080" w:themeColor="background1" w:themeShade="80"/>
                        <w:sz w:val="36"/>
                        <w:szCs w:val="30"/>
                        <w:lang w:val="el-GR"/>
                      </w:rPr>
                      <w:t xml:space="preserve"> ΤΥΠΟΥ</w:t>
                    </w:r>
                  </w:p>
                  <w:p w14:paraId="2703B808" w14:textId="77777777" w:rsidR="006F0A9E" w:rsidRPr="00CE35C2" w:rsidRDefault="006F0A9E" w:rsidP="00893FE8">
                    <w:pPr>
                      <w:rPr>
                        <w:rStyle w:val="Hyperlink"/>
                        <w:rFonts w:ascii="Arial" w:hAnsi="Arial" w:cs="Arial"/>
                        <w:b/>
                        <w:color w:val="808083"/>
                        <w:sz w:val="14"/>
                        <w:szCs w:val="14"/>
                        <w:u w:val="none"/>
                        <w:lang w:val="el-GR"/>
                      </w:rPr>
                    </w:pPr>
                    <w:hyperlink r:id="rId2" w:history="1"/>
                  </w:p>
                  <w:p w14:paraId="54B7C101" w14:textId="77777777" w:rsidR="006F0A9E" w:rsidRPr="00A35447" w:rsidRDefault="006F0A9E" w:rsidP="00893FE8">
                    <w:pPr>
                      <w:rPr>
                        <w:rFonts w:ascii="PF Highway Gothic" w:hAnsi="PF Highway Gothic"/>
                        <w:color w:val="323332"/>
                        <w:sz w:val="17"/>
                        <w:szCs w:val="17"/>
                        <w:lang w:val="el-GR"/>
                      </w:rPr>
                    </w:pPr>
                  </w:p>
                </w:txbxContent>
              </v:textbox>
              <w10:wrap anchorx="page" anchory="page"/>
            </v:shape>
          </w:pict>
        </mc:Fallback>
      </mc:AlternateContent>
    </w:r>
    <w:r>
      <w:rPr>
        <w:noProof/>
        <w:lang w:val="el-GR" w:eastAsia="el-GR"/>
      </w:rPr>
      <w:drawing>
        <wp:anchor distT="0" distB="0" distL="36195" distR="114300" simplePos="0" relativeHeight="251666432" behindDoc="0" locked="0" layoutInCell="1" allowOverlap="1" wp14:anchorId="3AC66E77" wp14:editId="69889FF9">
          <wp:simplePos x="0" y="0"/>
          <wp:positionH relativeFrom="page">
            <wp:posOffset>914400</wp:posOffset>
          </wp:positionH>
          <wp:positionV relativeFrom="page">
            <wp:posOffset>828040</wp:posOffset>
          </wp:positionV>
          <wp:extent cx="2088000" cy="255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B_COOPERATIVE CYPRUS ASSET MANAGEMENT LTD_KEDIPES.jpg"/>
                  <pic:cNvPicPr/>
                </pic:nvPicPr>
                <pic:blipFill>
                  <a:blip r:embed="rId3">
                    <a:extLst>
                      <a:ext uri="{28A0092B-C50C-407E-A947-70E740481C1C}">
                        <a14:useLocalDpi xmlns:a14="http://schemas.microsoft.com/office/drawing/2010/main" val="0"/>
                      </a:ext>
                    </a:extLst>
                  </a:blip>
                  <a:stretch>
                    <a:fillRect/>
                  </a:stretch>
                </pic:blipFill>
                <pic:spPr>
                  <a:xfrm>
                    <a:off x="0" y="0"/>
                    <a:ext cx="2088000" cy="255600"/>
                  </a:xfrm>
                  <a:prstGeom prst="rect">
                    <a:avLst/>
                  </a:prstGeom>
                </pic:spPr>
              </pic:pic>
            </a:graphicData>
          </a:graphic>
          <wp14:sizeRelH relativeFrom="page">
            <wp14:pctWidth>0</wp14:pctWidth>
          </wp14:sizeRelH>
          <wp14:sizeRelV relativeFrom="page">
            <wp14:pctHeight>0</wp14:pctHeight>
          </wp14:sizeRelV>
        </wp:anchor>
      </w:drawing>
    </w:r>
    <w:r>
      <w:rPr>
        <w:rFonts w:ascii="Aka-AcidGR-Muli" w:hAnsi="Aka-AcidGR-Muli"/>
        <w:color w:val="4CCED1"/>
        <w:sz w:val="18"/>
        <w:szCs w:val="18"/>
        <w:lang w:val="el-GR"/>
      </w:rPr>
      <w:tab/>
    </w:r>
    <w:r>
      <w:rPr>
        <w:rFonts w:ascii="Aka-AcidGR-Muli" w:hAnsi="Aka-AcidGR-Muli"/>
        <w:color w:val="4CCED1"/>
        <w:sz w:val="18"/>
        <w:szCs w:val="18"/>
        <w:lang w:val="el-GR"/>
      </w:rPr>
      <w:tab/>
    </w:r>
  </w:p>
  <w:p w14:paraId="6710FC25" w14:textId="77777777" w:rsidR="00091AEE" w:rsidRDefault="00091AEE" w:rsidP="009A0AA9">
    <w:pPr>
      <w:pStyle w:val="Header"/>
      <w:tabs>
        <w:tab w:val="left" w:pos="993"/>
      </w:tabs>
      <w:ind w:left="-567"/>
      <w:rPr>
        <w:rFonts w:ascii="Aka-AcidGR-Muli" w:hAnsi="Aka-AcidGR-Muli"/>
        <w:color w:val="4CCED1"/>
        <w:sz w:val="18"/>
        <w:szCs w:val="18"/>
        <w:lang w:val="el-GR"/>
      </w:rPr>
    </w:pPr>
    <w:r>
      <w:rPr>
        <w:noProof/>
        <w:lang w:val="el-GR" w:eastAsia="el-GR"/>
      </w:rPr>
      <mc:AlternateContent>
        <mc:Choice Requires="wps">
          <w:drawing>
            <wp:anchor distT="0" distB="0" distL="114300" distR="114300" simplePos="0" relativeHeight="251668480" behindDoc="0" locked="0" layoutInCell="1" allowOverlap="1" wp14:anchorId="396DFE01" wp14:editId="4BB65171">
              <wp:simplePos x="0" y="0"/>
              <wp:positionH relativeFrom="page">
                <wp:posOffset>914400</wp:posOffset>
              </wp:positionH>
              <wp:positionV relativeFrom="page">
                <wp:posOffset>687185</wp:posOffset>
              </wp:positionV>
              <wp:extent cx="6008400" cy="0"/>
              <wp:effectExtent l="0" t="25400" r="36830" b="25400"/>
              <wp:wrapNone/>
              <wp:docPr id="5" name="Straight Connector 5"/>
              <wp:cNvGraphicFramePr/>
              <a:graphic xmlns:a="http://schemas.openxmlformats.org/drawingml/2006/main">
                <a:graphicData uri="http://schemas.microsoft.com/office/word/2010/wordprocessingShape">
                  <wps:wsp>
                    <wps:cNvCnPr/>
                    <wps:spPr>
                      <a:xfrm>
                        <a:off x="0" y="0"/>
                        <a:ext cx="6008400" cy="0"/>
                      </a:xfrm>
                      <a:prstGeom prst="line">
                        <a:avLst/>
                      </a:prstGeom>
                      <a:ln w="381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70D4A77"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in,54.1pt" to="545.1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" strokecolor="#d8d8d8 [2732]" strokeweight="3pt">
              <w10:wrap anchorx="page" anchory="page"/>
            </v:line>
          </w:pict>
        </mc:Fallback>
      </mc:AlternateContent>
    </w:r>
  </w:p>
  <w:p w14:paraId="11A5F9AD" w14:textId="77777777" w:rsidR="00091AEE" w:rsidRDefault="00091AEE" w:rsidP="009A0AA9">
    <w:pPr>
      <w:pStyle w:val="Header"/>
      <w:tabs>
        <w:tab w:val="left" w:pos="993"/>
      </w:tabs>
      <w:ind w:left="-567"/>
      <w:rPr>
        <w:rFonts w:ascii="Aka-AcidGR-Muli" w:hAnsi="Aka-AcidGR-Muli"/>
        <w:color w:val="4CCED1"/>
        <w:sz w:val="18"/>
        <w:szCs w:val="18"/>
        <w:lang w:val="el-GR"/>
      </w:rPr>
    </w:pPr>
  </w:p>
  <w:p w14:paraId="27681A58" w14:textId="77777777" w:rsidR="00091AEE" w:rsidRDefault="00091AEE" w:rsidP="009A0AA9">
    <w:pPr>
      <w:pStyle w:val="Header"/>
      <w:tabs>
        <w:tab w:val="left" w:pos="993"/>
      </w:tabs>
      <w:ind w:left="-567"/>
      <w:rPr>
        <w:rFonts w:ascii="Aka-AcidGR-Muli" w:hAnsi="Aka-AcidGR-Muli"/>
        <w:color w:val="4CCED1"/>
        <w:sz w:val="18"/>
        <w:szCs w:val="18"/>
        <w:lang w:val="el-GR"/>
      </w:rPr>
    </w:pPr>
    <w:r>
      <w:rPr>
        <w:rFonts w:ascii="Aka-AcidGR-Muli" w:hAnsi="Aka-AcidGR-Muli"/>
        <w:noProof/>
        <w:color w:val="4CCED1"/>
        <w:sz w:val="18"/>
        <w:szCs w:val="18"/>
        <w:lang w:val="el-GR" w:eastAsia="el-GR"/>
      </w:rPr>
      <mc:AlternateContent>
        <mc:Choice Requires="wps">
          <w:drawing>
            <wp:anchor distT="0" distB="0" distL="114300" distR="114300" simplePos="0" relativeHeight="251667455" behindDoc="0" locked="0" layoutInCell="1" allowOverlap="1" wp14:anchorId="2C5F372A" wp14:editId="5BD41B4D">
              <wp:simplePos x="0" y="0"/>
              <wp:positionH relativeFrom="page">
                <wp:posOffset>853440</wp:posOffset>
              </wp:positionH>
              <wp:positionV relativeFrom="page">
                <wp:posOffset>1325245</wp:posOffset>
              </wp:positionV>
              <wp:extent cx="6084000" cy="428400"/>
              <wp:effectExtent l="0" t="0" r="0" b="0"/>
              <wp:wrapNone/>
              <wp:docPr id="7" name="Rectangle 7"/>
              <wp:cNvGraphicFramePr/>
              <a:graphic xmlns:a="http://schemas.openxmlformats.org/drawingml/2006/main">
                <a:graphicData uri="http://schemas.microsoft.com/office/word/2010/wordprocessingShape">
                  <wps:wsp>
                    <wps:cNvSpPr/>
                    <wps:spPr>
                      <a:xfrm>
                        <a:off x="0" y="0"/>
                        <a:ext cx="6084000" cy="42840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0A65DBFF" w14:textId="0546C03B" w:rsidR="00091AEE" w:rsidRPr="00CA47DD" w:rsidRDefault="00091AEE" w:rsidP="00CA47DD">
                          <w:pPr>
                            <w:jc w:val="right"/>
                            <w:rPr>
                              <w:rFonts w:ascii="Arial" w:hAnsi="Arial" w:cs="Arial"/>
                              <w:color w:val="7F7F7F" w:themeColor="text1" w:themeTint="80"/>
                              <w:lang w:val="el-GR"/>
                            </w:rPr>
                          </w:pPr>
                          <w:r>
                            <w:t xml:space="preserve">                                                </w:t>
                          </w:r>
                          <w:r>
                            <w:rPr>
                              <w:lang w:val="el-GR"/>
                            </w:rPr>
                            <w:t xml:space="preserve">                                                        </w:t>
                          </w:r>
                          <w:r w:rsidRPr="00CA47DD">
                            <w:rPr>
                              <w:rFonts w:ascii="Arial" w:hAnsi="Arial" w:cs="Arial"/>
                              <w:color w:val="7F7F7F" w:themeColor="text1" w:themeTint="80"/>
                              <w:lang w:val="el-GR"/>
                            </w:rPr>
                            <w:t>19</w:t>
                          </w:r>
                          <w:r w:rsidRPr="00CA47DD">
                            <w:rPr>
                              <w:color w:val="7F7F7F" w:themeColor="text1" w:themeTint="80"/>
                            </w:rPr>
                            <w:t xml:space="preserve"> </w:t>
                          </w:r>
                          <w:r>
                            <w:rPr>
                              <w:rFonts w:ascii="Arial" w:hAnsi="Arial" w:cs="Arial"/>
                              <w:color w:val="7F7F7F" w:themeColor="text1" w:themeTint="80"/>
                              <w:lang w:val="el-GR"/>
                            </w:rPr>
                            <w:t>Φεβρουαρίου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F372A" id="Rectangle 7" o:spid="_x0000_s1027" style="position:absolute;left:0;text-align:left;margin-left:67.2pt;margin-top:104.35pt;width:479.05pt;height:33.75pt;z-index:2516674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" fillcolor="#d8d8d8 [2732]" stroked="f">
              <v:textbox>
                <w:txbxContent>
                  <w:p w14:paraId="0A65DBFF" w14:textId="0546C03B" w:rsidR="00CA47DD" w:rsidRPr="00CA47DD" w:rsidRDefault="00CA47DD" w:rsidP="00CA47DD">
                    <w:pPr>
                      <w:jc w:val="right"/>
                      <w:rPr>
                        <w:rFonts w:ascii="Arial" w:hAnsi="Arial" w:cs="Arial"/>
                        <w:color w:val="7F7F7F" w:themeColor="text1" w:themeTint="80"/>
                        <w:lang w:val="el-GR"/>
                      </w:rPr>
                    </w:pPr>
                    <w:r>
                      <w:t xml:space="preserve">                                                </w:t>
                    </w:r>
                    <w:r>
                      <w:rPr>
                        <w:lang w:val="el-GR"/>
                      </w:rPr>
                      <w:t xml:space="preserve">                                                        </w:t>
                    </w:r>
                    <w:r w:rsidRPr="00CA47DD">
                      <w:rPr>
                        <w:rFonts w:ascii="Arial" w:hAnsi="Arial" w:cs="Arial"/>
                        <w:color w:val="7F7F7F" w:themeColor="text1" w:themeTint="80"/>
                        <w:lang w:val="el-GR"/>
                      </w:rPr>
                      <w:t>19</w:t>
                    </w:r>
                    <w:r w:rsidRPr="00CA47DD">
                      <w:rPr>
                        <w:color w:val="7F7F7F" w:themeColor="text1" w:themeTint="80"/>
                      </w:rPr>
                      <w:t xml:space="preserve"> </w:t>
                    </w:r>
                    <w:r>
                      <w:rPr>
                        <w:rFonts w:ascii="Arial" w:hAnsi="Arial" w:cs="Arial"/>
                        <w:color w:val="7F7F7F" w:themeColor="text1" w:themeTint="80"/>
                        <w:lang w:val="el-GR"/>
                      </w:rPr>
                      <w:t>Φεβρουαρίου 2019</w:t>
                    </w:r>
                  </w:p>
                </w:txbxContent>
              </v:textbox>
              <w10:wrap anchorx="page" anchory="page"/>
            </v:rect>
          </w:pict>
        </mc:Fallback>
      </mc:AlternateContent>
    </w:r>
    <w:r>
      <w:rPr>
        <w:noProof/>
        <w:lang w:val="el-GR" w:eastAsia="el-GR"/>
      </w:rPr>
      <mc:AlternateContent>
        <mc:Choice Requires="wps">
          <w:drawing>
            <wp:anchor distT="0" distB="0" distL="114300" distR="114300" simplePos="0" relativeHeight="251671552" behindDoc="0" locked="0" layoutInCell="1" allowOverlap="1" wp14:anchorId="73283907" wp14:editId="6920BC80">
              <wp:simplePos x="0" y="0"/>
              <wp:positionH relativeFrom="page">
                <wp:posOffset>828675</wp:posOffset>
              </wp:positionH>
              <wp:positionV relativeFrom="page">
                <wp:posOffset>1417955</wp:posOffset>
              </wp:positionV>
              <wp:extent cx="2634615" cy="300990"/>
              <wp:effectExtent l="0" t="0" r="0" b="3810"/>
              <wp:wrapNone/>
              <wp:docPr id="8" name="Text Box 8"/>
              <wp:cNvGraphicFramePr/>
              <a:graphic xmlns:a="http://schemas.openxmlformats.org/drawingml/2006/main">
                <a:graphicData uri="http://schemas.microsoft.com/office/word/2010/wordprocessingShape">
                  <wps:wsp>
                    <wps:cNvSpPr txBox="1"/>
                    <wps:spPr>
                      <a:xfrm>
                        <a:off x="0" y="0"/>
                        <a:ext cx="2634615" cy="30099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D2D9C9F" w14:textId="77777777" w:rsidR="00091AEE" w:rsidRPr="00CA47DD" w:rsidRDefault="00091AEE" w:rsidP="00AB65D2">
                          <w:pPr>
                            <w:rPr>
                              <w:rFonts w:ascii="Arial" w:hAnsi="Arial" w:cs="Arial"/>
                              <w:b/>
                              <w:color w:val="7F7F7F" w:themeColor="text1" w:themeTint="80"/>
                              <w:sz w:val="20"/>
                            </w:rPr>
                          </w:pPr>
                          <w:r w:rsidRPr="00CA47DD">
                            <w:rPr>
                              <w:rFonts w:ascii="Arial" w:hAnsi="Arial" w:cs="Arial"/>
                              <w:b/>
                              <w:color w:val="7F7F7F" w:themeColor="text1" w:themeTint="80"/>
                              <w:sz w:val="20"/>
                              <w:lang w:val="el-GR"/>
                            </w:rPr>
                            <w:t>ΠΡΟΣ ΑΜΕΣΗ ΔΗΜΟΣΙΕΥΣΗ</w:t>
                          </w:r>
                          <w:r w:rsidRPr="00CA47DD">
                            <w:rPr>
                              <w:rFonts w:ascii="Arial" w:hAnsi="Arial" w:cs="Arial"/>
                              <w:b/>
                              <w:color w:val="7F7F7F" w:themeColor="text1" w:themeTint="80"/>
                              <w:sz w:val="20"/>
                            </w:rPr>
                            <w:t xml:space="preserve">                                   </w:t>
                          </w:r>
                        </w:p>
                        <w:p w14:paraId="69DE5375" w14:textId="77777777" w:rsidR="00091AEE" w:rsidRPr="00CE35C2" w:rsidRDefault="005B0CFA" w:rsidP="00893FE8">
                          <w:pPr>
                            <w:rPr>
                              <w:rFonts w:ascii="Arial" w:hAnsi="Arial" w:cs="Arial"/>
                              <w:b/>
                              <w:color w:val="808083"/>
                              <w:sz w:val="14"/>
                              <w:szCs w:val="14"/>
                              <w:lang w:val="el-GR"/>
                            </w:rPr>
                          </w:pPr>
                          <w:hyperlink r:id="rId4" w:history="1"/>
                        </w:p>
                        <w:p w14:paraId="113490B0" w14:textId="77777777" w:rsidR="00091AEE" w:rsidRPr="00A35447" w:rsidRDefault="00091AEE" w:rsidP="00893FE8">
                          <w:pPr>
                            <w:rPr>
                              <w:rFonts w:ascii="PF Highway Gothic" w:hAnsi="PF Highway Gothic"/>
                              <w:color w:val="323332"/>
                              <w:sz w:val="17"/>
                              <w:szCs w:val="17"/>
                              <w:lang w:val="el-G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283907" id="_x0000_t202" coordsize="21600,21600" o:spt="202" path="m,l,21600r21600,l21600,xe">
              <v:stroke joinstyle="miter"/>
              <v:path gradientshapeok="t" o:connecttype="rect"/>
            </v:shapetype>
            <v:shape id="Text Box 8" o:spid="_x0000_s1028" type="#_x0000_t202" style="position:absolute;left:0;text-align:left;margin-left:65.25pt;margin-top:111.65pt;width:207.45pt;height:23.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" filled="f" stroked="f">
              <v:textbox>
                <w:txbxContent>
                  <w:p w14:paraId="4D2D9C9F" w14:textId="77777777" w:rsidR="00CA47DD" w:rsidRPr="00CA47DD" w:rsidRDefault="00CA47DD" w:rsidP="00AB65D2">
                    <w:pPr>
                      <w:rPr>
                        <w:rFonts w:ascii="Arial" w:hAnsi="Arial" w:cs="Arial"/>
                        <w:b/>
                        <w:color w:val="7F7F7F" w:themeColor="text1" w:themeTint="80"/>
                        <w:sz w:val="20"/>
                      </w:rPr>
                    </w:pPr>
                    <w:r w:rsidRPr="00CA47DD">
                      <w:rPr>
                        <w:rFonts w:ascii="Arial" w:hAnsi="Arial" w:cs="Arial"/>
                        <w:b/>
                        <w:color w:val="7F7F7F" w:themeColor="text1" w:themeTint="80"/>
                        <w:sz w:val="20"/>
                        <w:lang w:val="el-GR"/>
                      </w:rPr>
                      <w:t>ΠΡΟΣ ΑΜΕΣΗ ΔΗΜΟΣΙΕΥΣΗ</w:t>
                    </w:r>
                    <w:r w:rsidRPr="00CA47DD">
                      <w:rPr>
                        <w:rFonts w:ascii="Arial" w:hAnsi="Arial" w:cs="Arial"/>
                        <w:b/>
                        <w:color w:val="7F7F7F" w:themeColor="text1" w:themeTint="80"/>
                        <w:sz w:val="20"/>
                      </w:rPr>
                      <w:t xml:space="preserve">                                   </w:t>
                    </w:r>
                  </w:p>
                  <w:p w14:paraId="69DE5375" w14:textId="77777777" w:rsidR="00CA47DD" w:rsidRPr="00CE35C2" w:rsidRDefault="00CA47DD" w:rsidP="00893FE8">
                    <w:pPr>
                      <w:rPr>
                        <w:rFonts w:ascii="Arial" w:hAnsi="Arial" w:cs="Arial"/>
                        <w:b/>
                        <w:color w:val="808083"/>
                        <w:sz w:val="14"/>
                        <w:szCs w:val="14"/>
                        <w:lang w:val="el-GR"/>
                      </w:rPr>
                    </w:pPr>
                    <w:hyperlink r:id="rId5" w:history="1"/>
                  </w:p>
                  <w:p w14:paraId="113490B0" w14:textId="77777777" w:rsidR="00CA47DD" w:rsidRPr="00A35447" w:rsidRDefault="00CA47DD" w:rsidP="00893FE8">
                    <w:pPr>
                      <w:rPr>
                        <w:rFonts w:ascii="PF Highway Gothic" w:hAnsi="PF Highway Gothic"/>
                        <w:color w:val="323332"/>
                        <w:sz w:val="17"/>
                        <w:szCs w:val="17"/>
                        <w:lang w:val="el-GR"/>
                      </w:rPr>
                    </w:pPr>
                  </w:p>
                </w:txbxContent>
              </v:textbox>
              <w10:wrap anchorx="page" anchory="page"/>
            </v:shape>
          </w:pict>
        </mc:Fallback>
      </mc:AlternateContent>
    </w:r>
  </w:p>
  <w:p w14:paraId="5FC77A28" w14:textId="77777777" w:rsidR="00091AEE" w:rsidRDefault="00091AEE" w:rsidP="009A0AA9">
    <w:pPr>
      <w:pStyle w:val="Header"/>
      <w:tabs>
        <w:tab w:val="left" w:pos="993"/>
      </w:tabs>
      <w:ind w:left="-567"/>
      <w:rPr>
        <w:rFonts w:ascii="Aka-AcidGR-Muli" w:hAnsi="Aka-AcidGR-Muli"/>
        <w:color w:val="4CCED1"/>
        <w:sz w:val="18"/>
        <w:szCs w:val="18"/>
        <w:lang w:val="el-GR"/>
      </w:rPr>
    </w:pPr>
  </w:p>
  <w:p w14:paraId="02A648B8" w14:textId="77777777" w:rsidR="00091AEE" w:rsidRDefault="00091AEE" w:rsidP="009A0AA9">
    <w:pPr>
      <w:pStyle w:val="Header"/>
      <w:tabs>
        <w:tab w:val="left" w:pos="993"/>
      </w:tabs>
      <w:ind w:left="-567"/>
      <w:rPr>
        <w:rFonts w:ascii="Aka-AcidGR-Muli" w:hAnsi="Aka-AcidGR-Muli"/>
        <w:color w:val="4CCED1"/>
        <w:sz w:val="18"/>
        <w:szCs w:val="18"/>
        <w:lang w:val="el-GR"/>
      </w:rPr>
    </w:pPr>
  </w:p>
  <w:p w14:paraId="40407BCF" w14:textId="77777777" w:rsidR="00091AEE" w:rsidRDefault="00091AEE" w:rsidP="009B3C3D">
    <w:pPr>
      <w:pStyle w:val="Header"/>
      <w:tabs>
        <w:tab w:val="left" w:pos="993"/>
      </w:tabs>
      <w:rPr>
        <w:rFonts w:ascii="Aka-AcidGR-Muli" w:hAnsi="Aka-AcidGR-Muli"/>
        <w:color w:val="4CCED1"/>
        <w:sz w:val="18"/>
        <w:szCs w:val="18"/>
        <w:lang w:val="el-GR"/>
      </w:rPr>
    </w:pPr>
  </w:p>
  <w:p w14:paraId="04DA7A30" w14:textId="77777777" w:rsidR="00091AEE" w:rsidRPr="00CB0D57" w:rsidRDefault="00091AEE" w:rsidP="009B3C3D">
    <w:pPr>
      <w:pStyle w:val="Header"/>
      <w:tabs>
        <w:tab w:val="left" w:pos="993"/>
      </w:tabs>
      <w:rPr>
        <w:rFonts w:ascii="Aka-AcidGR-Muli" w:hAnsi="Aka-AcidGR-Muli"/>
        <w:color w:val="4CCED1"/>
        <w:sz w:val="18"/>
        <w:szCs w:val="18"/>
        <w:lang w:val="el-G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D8854" w14:textId="77777777" w:rsidR="00091AEE" w:rsidRDefault="005B0CFA">
    <w:pPr>
      <w:pStyle w:val="Header"/>
    </w:pPr>
    <w:r>
      <w:rPr>
        <w:noProof/>
        <w:lang w:val="en-GB" w:eastAsia="en-GB"/>
      </w:rPr>
      <w:pict w14:anchorId="27EC5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74796" o:spid="_x0000_s2052" type="#_x0000_t75" style="position:absolute;margin-left:0;margin-top:0;width:455.25pt;height:74.9pt;z-index:-251658240;mso-position-horizontal:center;mso-position-horizontal-relative:margin;mso-position-vertical:center;mso-position-vertical-relative:margin" o:allowincell="f">
          <v:imagedata r:id="rId1" o:title="0177_CCB_BLOC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E1372"/>
    <w:multiLevelType w:val="hybridMultilevel"/>
    <w:tmpl w:val="8DC2E760"/>
    <w:lvl w:ilvl="0" w:tplc="349CC91A">
      <w:start w:val="1"/>
      <w:numFmt w:val="decimal"/>
      <w:lvlText w:val="%1)"/>
      <w:lvlJc w:val="left"/>
      <w:pPr>
        <w:ind w:left="723" w:hanging="360"/>
      </w:pPr>
      <w:rPr>
        <w:rFonts w:hint="default"/>
      </w:rPr>
    </w:lvl>
    <w:lvl w:ilvl="1" w:tplc="04080019" w:tentative="1">
      <w:start w:val="1"/>
      <w:numFmt w:val="lowerLetter"/>
      <w:lvlText w:val="%2."/>
      <w:lvlJc w:val="left"/>
      <w:pPr>
        <w:ind w:left="1443" w:hanging="360"/>
      </w:pPr>
    </w:lvl>
    <w:lvl w:ilvl="2" w:tplc="0408001B" w:tentative="1">
      <w:start w:val="1"/>
      <w:numFmt w:val="lowerRoman"/>
      <w:lvlText w:val="%3."/>
      <w:lvlJc w:val="right"/>
      <w:pPr>
        <w:ind w:left="2163" w:hanging="180"/>
      </w:pPr>
    </w:lvl>
    <w:lvl w:ilvl="3" w:tplc="0408000F" w:tentative="1">
      <w:start w:val="1"/>
      <w:numFmt w:val="decimal"/>
      <w:lvlText w:val="%4."/>
      <w:lvlJc w:val="left"/>
      <w:pPr>
        <w:ind w:left="2883" w:hanging="360"/>
      </w:pPr>
    </w:lvl>
    <w:lvl w:ilvl="4" w:tplc="04080019" w:tentative="1">
      <w:start w:val="1"/>
      <w:numFmt w:val="lowerLetter"/>
      <w:lvlText w:val="%5."/>
      <w:lvlJc w:val="left"/>
      <w:pPr>
        <w:ind w:left="3603" w:hanging="360"/>
      </w:pPr>
    </w:lvl>
    <w:lvl w:ilvl="5" w:tplc="0408001B" w:tentative="1">
      <w:start w:val="1"/>
      <w:numFmt w:val="lowerRoman"/>
      <w:lvlText w:val="%6."/>
      <w:lvlJc w:val="right"/>
      <w:pPr>
        <w:ind w:left="4323" w:hanging="180"/>
      </w:pPr>
    </w:lvl>
    <w:lvl w:ilvl="6" w:tplc="0408000F" w:tentative="1">
      <w:start w:val="1"/>
      <w:numFmt w:val="decimal"/>
      <w:lvlText w:val="%7."/>
      <w:lvlJc w:val="left"/>
      <w:pPr>
        <w:ind w:left="5043" w:hanging="360"/>
      </w:pPr>
    </w:lvl>
    <w:lvl w:ilvl="7" w:tplc="04080019" w:tentative="1">
      <w:start w:val="1"/>
      <w:numFmt w:val="lowerLetter"/>
      <w:lvlText w:val="%8."/>
      <w:lvlJc w:val="left"/>
      <w:pPr>
        <w:ind w:left="5763" w:hanging="360"/>
      </w:pPr>
    </w:lvl>
    <w:lvl w:ilvl="8" w:tplc="0408001B" w:tentative="1">
      <w:start w:val="1"/>
      <w:numFmt w:val="lowerRoman"/>
      <w:lvlText w:val="%9."/>
      <w:lvlJc w:val="right"/>
      <w:pPr>
        <w:ind w:left="6483" w:hanging="180"/>
      </w:pPr>
    </w:lvl>
  </w:abstractNum>
  <w:abstractNum w:abstractNumId="1" w15:restartNumberingAfterBreak="0">
    <w:nsid w:val="24BB4673"/>
    <w:multiLevelType w:val="hybridMultilevel"/>
    <w:tmpl w:val="8584C18C"/>
    <w:lvl w:ilvl="0" w:tplc="2C066168">
      <w:numFmt w:val="bullet"/>
      <w:lvlText w:val="-"/>
      <w:lvlJc w:val="left"/>
      <w:pPr>
        <w:ind w:left="360" w:hanging="360"/>
      </w:pPr>
      <w:rPr>
        <w:rFonts w:ascii="Arial" w:eastAsiaTheme="minorEastAsia"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27117F05"/>
    <w:multiLevelType w:val="hybridMultilevel"/>
    <w:tmpl w:val="4042B00C"/>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3" w15:restartNumberingAfterBreak="0">
    <w:nsid w:val="29124F75"/>
    <w:multiLevelType w:val="hybridMultilevel"/>
    <w:tmpl w:val="6FC8DD90"/>
    <w:lvl w:ilvl="0" w:tplc="2C066168">
      <w:numFmt w:val="bullet"/>
      <w:lvlText w:val="-"/>
      <w:lvlJc w:val="left"/>
      <w:pPr>
        <w:ind w:left="720" w:hanging="360"/>
      </w:pPr>
      <w:rPr>
        <w:rFonts w:ascii="Arial" w:eastAsiaTheme="minorEastAsia"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87936A7"/>
    <w:multiLevelType w:val="hybridMultilevel"/>
    <w:tmpl w:val="C42447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99E3297"/>
    <w:multiLevelType w:val="hybridMultilevel"/>
    <w:tmpl w:val="14847D8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F4B71A1"/>
    <w:multiLevelType w:val="hybridMultilevel"/>
    <w:tmpl w:val="0A049702"/>
    <w:lvl w:ilvl="0" w:tplc="04080001">
      <w:start w:val="1"/>
      <w:numFmt w:val="bullet"/>
      <w:lvlText w:val=""/>
      <w:lvlJc w:val="left"/>
      <w:pPr>
        <w:ind w:left="1500" w:hanging="360"/>
      </w:pPr>
      <w:rPr>
        <w:rFonts w:ascii="Symbol" w:hAnsi="Symbol"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7" w15:restartNumberingAfterBreak="0">
    <w:nsid w:val="4BAC4F0F"/>
    <w:multiLevelType w:val="hybridMultilevel"/>
    <w:tmpl w:val="FE2ECE02"/>
    <w:lvl w:ilvl="0" w:tplc="0408000B">
      <w:start w:val="1"/>
      <w:numFmt w:val="bullet"/>
      <w:lvlText w:val=""/>
      <w:lvlJc w:val="left"/>
      <w:pPr>
        <w:ind w:left="2163" w:hanging="360"/>
      </w:pPr>
      <w:rPr>
        <w:rFonts w:ascii="Wingdings" w:hAnsi="Wingdings" w:hint="default"/>
      </w:rPr>
    </w:lvl>
    <w:lvl w:ilvl="1" w:tplc="04080003">
      <w:start w:val="1"/>
      <w:numFmt w:val="bullet"/>
      <w:lvlText w:val="o"/>
      <w:lvlJc w:val="left"/>
      <w:pPr>
        <w:ind w:left="2883" w:hanging="360"/>
      </w:pPr>
      <w:rPr>
        <w:rFonts w:ascii="Courier New" w:hAnsi="Courier New" w:cs="Courier New" w:hint="default"/>
      </w:rPr>
    </w:lvl>
    <w:lvl w:ilvl="2" w:tplc="04080005" w:tentative="1">
      <w:start w:val="1"/>
      <w:numFmt w:val="bullet"/>
      <w:lvlText w:val=""/>
      <w:lvlJc w:val="left"/>
      <w:pPr>
        <w:ind w:left="3603" w:hanging="360"/>
      </w:pPr>
      <w:rPr>
        <w:rFonts w:ascii="Wingdings" w:hAnsi="Wingdings" w:hint="default"/>
      </w:rPr>
    </w:lvl>
    <w:lvl w:ilvl="3" w:tplc="04080001" w:tentative="1">
      <w:start w:val="1"/>
      <w:numFmt w:val="bullet"/>
      <w:lvlText w:val=""/>
      <w:lvlJc w:val="left"/>
      <w:pPr>
        <w:ind w:left="4323" w:hanging="360"/>
      </w:pPr>
      <w:rPr>
        <w:rFonts w:ascii="Symbol" w:hAnsi="Symbol" w:hint="default"/>
      </w:rPr>
    </w:lvl>
    <w:lvl w:ilvl="4" w:tplc="04080003" w:tentative="1">
      <w:start w:val="1"/>
      <w:numFmt w:val="bullet"/>
      <w:lvlText w:val="o"/>
      <w:lvlJc w:val="left"/>
      <w:pPr>
        <w:ind w:left="5043" w:hanging="360"/>
      </w:pPr>
      <w:rPr>
        <w:rFonts w:ascii="Courier New" w:hAnsi="Courier New" w:cs="Courier New" w:hint="default"/>
      </w:rPr>
    </w:lvl>
    <w:lvl w:ilvl="5" w:tplc="04080005" w:tentative="1">
      <w:start w:val="1"/>
      <w:numFmt w:val="bullet"/>
      <w:lvlText w:val=""/>
      <w:lvlJc w:val="left"/>
      <w:pPr>
        <w:ind w:left="5763" w:hanging="360"/>
      </w:pPr>
      <w:rPr>
        <w:rFonts w:ascii="Wingdings" w:hAnsi="Wingdings" w:hint="default"/>
      </w:rPr>
    </w:lvl>
    <w:lvl w:ilvl="6" w:tplc="04080001" w:tentative="1">
      <w:start w:val="1"/>
      <w:numFmt w:val="bullet"/>
      <w:lvlText w:val=""/>
      <w:lvlJc w:val="left"/>
      <w:pPr>
        <w:ind w:left="6483" w:hanging="360"/>
      </w:pPr>
      <w:rPr>
        <w:rFonts w:ascii="Symbol" w:hAnsi="Symbol" w:hint="default"/>
      </w:rPr>
    </w:lvl>
    <w:lvl w:ilvl="7" w:tplc="04080003" w:tentative="1">
      <w:start w:val="1"/>
      <w:numFmt w:val="bullet"/>
      <w:lvlText w:val="o"/>
      <w:lvlJc w:val="left"/>
      <w:pPr>
        <w:ind w:left="7203" w:hanging="360"/>
      </w:pPr>
      <w:rPr>
        <w:rFonts w:ascii="Courier New" w:hAnsi="Courier New" w:cs="Courier New" w:hint="default"/>
      </w:rPr>
    </w:lvl>
    <w:lvl w:ilvl="8" w:tplc="04080005" w:tentative="1">
      <w:start w:val="1"/>
      <w:numFmt w:val="bullet"/>
      <w:lvlText w:val=""/>
      <w:lvlJc w:val="left"/>
      <w:pPr>
        <w:ind w:left="7923" w:hanging="360"/>
      </w:pPr>
      <w:rPr>
        <w:rFonts w:ascii="Wingdings" w:hAnsi="Wingdings" w:hint="default"/>
      </w:rPr>
    </w:lvl>
  </w:abstractNum>
  <w:abstractNum w:abstractNumId="8" w15:restartNumberingAfterBreak="0">
    <w:nsid w:val="4F651AD5"/>
    <w:multiLevelType w:val="hybridMultilevel"/>
    <w:tmpl w:val="072CA6AA"/>
    <w:lvl w:ilvl="0" w:tplc="2C066168">
      <w:numFmt w:val="bullet"/>
      <w:lvlText w:val="-"/>
      <w:lvlJc w:val="left"/>
      <w:pPr>
        <w:ind w:left="720" w:hanging="360"/>
      </w:pPr>
      <w:rPr>
        <w:rFonts w:ascii="Arial" w:eastAsiaTheme="minorEastAsia"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4C006D3"/>
    <w:multiLevelType w:val="hybridMultilevel"/>
    <w:tmpl w:val="10FE30B4"/>
    <w:lvl w:ilvl="0" w:tplc="0408000B">
      <w:start w:val="1"/>
      <w:numFmt w:val="bullet"/>
      <w:lvlText w:val=""/>
      <w:lvlJc w:val="left"/>
      <w:pPr>
        <w:ind w:left="2163" w:hanging="360"/>
      </w:pPr>
      <w:rPr>
        <w:rFonts w:ascii="Wingdings" w:hAnsi="Wingdings" w:hint="default"/>
      </w:rPr>
    </w:lvl>
    <w:lvl w:ilvl="1" w:tplc="04080003" w:tentative="1">
      <w:start w:val="1"/>
      <w:numFmt w:val="bullet"/>
      <w:lvlText w:val="o"/>
      <w:lvlJc w:val="left"/>
      <w:pPr>
        <w:ind w:left="2883" w:hanging="360"/>
      </w:pPr>
      <w:rPr>
        <w:rFonts w:ascii="Courier New" w:hAnsi="Courier New" w:cs="Courier New" w:hint="default"/>
      </w:rPr>
    </w:lvl>
    <w:lvl w:ilvl="2" w:tplc="04080005" w:tentative="1">
      <w:start w:val="1"/>
      <w:numFmt w:val="bullet"/>
      <w:lvlText w:val=""/>
      <w:lvlJc w:val="left"/>
      <w:pPr>
        <w:ind w:left="3603" w:hanging="360"/>
      </w:pPr>
      <w:rPr>
        <w:rFonts w:ascii="Wingdings" w:hAnsi="Wingdings" w:hint="default"/>
      </w:rPr>
    </w:lvl>
    <w:lvl w:ilvl="3" w:tplc="04080001" w:tentative="1">
      <w:start w:val="1"/>
      <w:numFmt w:val="bullet"/>
      <w:lvlText w:val=""/>
      <w:lvlJc w:val="left"/>
      <w:pPr>
        <w:ind w:left="4323" w:hanging="360"/>
      </w:pPr>
      <w:rPr>
        <w:rFonts w:ascii="Symbol" w:hAnsi="Symbol" w:hint="default"/>
      </w:rPr>
    </w:lvl>
    <w:lvl w:ilvl="4" w:tplc="04080003" w:tentative="1">
      <w:start w:val="1"/>
      <w:numFmt w:val="bullet"/>
      <w:lvlText w:val="o"/>
      <w:lvlJc w:val="left"/>
      <w:pPr>
        <w:ind w:left="5043" w:hanging="360"/>
      </w:pPr>
      <w:rPr>
        <w:rFonts w:ascii="Courier New" w:hAnsi="Courier New" w:cs="Courier New" w:hint="default"/>
      </w:rPr>
    </w:lvl>
    <w:lvl w:ilvl="5" w:tplc="04080005" w:tentative="1">
      <w:start w:val="1"/>
      <w:numFmt w:val="bullet"/>
      <w:lvlText w:val=""/>
      <w:lvlJc w:val="left"/>
      <w:pPr>
        <w:ind w:left="5763" w:hanging="360"/>
      </w:pPr>
      <w:rPr>
        <w:rFonts w:ascii="Wingdings" w:hAnsi="Wingdings" w:hint="default"/>
      </w:rPr>
    </w:lvl>
    <w:lvl w:ilvl="6" w:tplc="04080001" w:tentative="1">
      <w:start w:val="1"/>
      <w:numFmt w:val="bullet"/>
      <w:lvlText w:val=""/>
      <w:lvlJc w:val="left"/>
      <w:pPr>
        <w:ind w:left="6483" w:hanging="360"/>
      </w:pPr>
      <w:rPr>
        <w:rFonts w:ascii="Symbol" w:hAnsi="Symbol" w:hint="default"/>
      </w:rPr>
    </w:lvl>
    <w:lvl w:ilvl="7" w:tplc="04080003" w:tentative="1">
      <w:start w:val="1"/>
      <w:numFmt w:val="bullet"/>
      <w:lvlText w:val="o"/>
      <w:lvlJc w:val="left"/>
      <w:pPr>
        <w:ind w:left="7203" w:hanging="360"/>
      </w:pPr>
      <w:rPr>
        <w:rFonts w:ascii="Courier New" w:hAnsi="Courier New" w:cs="Courier New" w:hint="default"/>
      </w:rPr>
    </w:lvl>
    <w:lvl w:ilvl="8" w:tplc="04080005" w:tentative="1">
      <w:start w:val="1"/>
      <w:numFmt w:val="bullet"/>
      <w:lvlText w:val=""/>
      <w:lvlJc w:val="left"/>
      <w:pPr>
        <w:ind w:left="7923" w:hanging="360"/>
      </w:pPr>
      <w:rPr>
        <w:rFonts w:ascii="Wingdings" w:hAnsi="Wingdings" w:hint="default"/>
      </w:rPr>
    </w:lvl>
  </w:abstractNum>
  <w:abstractNum w:abstractNumId="10" w15:restartNumberingAfterBreak="0">
    <w:nsid w:val="67724251"/>
    <w:multiLevelType w:val="hybridMultilevel"/>
    <w:tmpl w:val="B93A5E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8903988"/>
    <w:multiLevelType w:val="hybridMultilevel"/>
    <w:tmpl w:val="9A288EFE"/>
    <w:lvl w:ilvl="0" w:tplc="04080001">
      <w:start w:val="1"/>
      <w:numFmt w:val="bullet"/>
      <w:lvlText w:val=""/>
      <w:lvlJc w:val="left"/>
      <w:pPr>
        <w:ind w:left="1443" w:hanging="360"/>
      </w:pPr>
      <w:rPr>
        <w:rFonts w:ascii="Symbol" w:hAnsi="Symbol" w:hint="default"/>
      </w:rPr>
    </w:lvl>
    <w:lvl w:ilvl="1" w:tplc="04080003" w:tentative="1">
      <w:start w:val="1"/>
      <w:numFmt w:val="bullet"/>
      <w:lvlText w:val="o"/>
      <w:lvlJc w:val="left"/>
      <w:pPr>
        <w:ind w:left="2163" w:hanging="360"/>
      </w:pPr>
      <w:rPr>
        <w:rFonts w:ascii="Courier New" w:hAnsi="Courier New" w:cs="Courier New" w:hint="default"/>
      </w:rPr>
    </w:lvl>
    <w:lvl w:ilvl="2" w:tplc="04080005" w:tentative="1">
      <w:start w:val="1"/>
      <w:numFmt w:val="bullet"/>
      <w:lvlText w:val=""/>
      <w:lvlJc w:val="left"/>
      <w:pPr>
        <w:ind w:left="2883" w:hanging="360"/>
      </w:pPr>
      <w:rPr>
        <w:rFonts w:ascii="Wingdings" w:hAnsi="Wingdings" w:hint="default"/>
      </w:rPr>
    </w:lvl>
    <w:lvl w:ilvl="3" w:tplc="04080001" w:tentative="1">
      <w:start w:val="1"/>
      <w:numFmt w:val="bullet"/>
      <w:lvlText w:val=""/>
      <w:lvlJc w:val="left"/>
      <w:pPr>
        <w:ind w:left="3603" w:hanging="360"/>
      </w:pPr>
      <w:rPr>
        <w:rFonts w:ascii="Symbol" w:hAnsi="Symbol" w:hint="default"/>
      </w:rPr>
    </w:lvl>
    <w:lvl w:ilvl="4" w:tplc="04080003" w:tentative="1">
      <w:start w:val="1"/>
      <w:numFmt w:val="bullet"/>
      <w:lvlText w:val="o"/>
      <w:lvlJc w:val="left"/>
      <w:pPr>
        <w:ind w:left="4323" w:hanging="360"/>
      </w:pPr>
      <w:rPr>
        <w:rFonts w:ascii="Courier New" w:hAnsi="Courier New" w:cs="Courier New" w:hint="default"/>
      </w:rPr>
    </w:lvl>
    <w:lvl w:ilvl="5" w:tplc="04080005" w:tentative="1">
      <w:start w:val="1"/>
      <w:numFmt w:val="bullet"/>
      <w:lvlText w:val=""/>
      <w:lvlJc w:val="left"/>
      <w:pPr>
        <w:ind w:left="5043" w:hanging="360"/>
      </w:pPr>
      <w:rPr>
        <w:rFonts w:ascii="Wingdings" w:hAnsi="Wingdings" w:hint="default"/>
      </w:rPr>
    </w:lvl>
    <w:lvl w:ilvl="6" w:tplc="04080001" w:tentative="1">
      <w:start w:val="1"/>
      <w:numFmt w:val="bullet"/>
      <w:lvlText w:val=""/>
      <w:lvlJc w:val="left"/>
      <w:pPr>
        <w:ind w:left="5763" w:hanging="360"/>
      </w:pPr>
      <w:rPr>
        <w:rFonts w:ascii="Symbol" w:hAnsi="Symbol" w:hint="default"/>
      </w:rPr>
    </w:lvl>
    <w:lvl w:ilvl="7" w:tplc="04080003" w:tentative="1">
      <w:start w:val="1"/>
      <w:numFmt w:val="bullet"/>
      <w:lvlText w:val="o"/>
      <w:lvlJc w:val="left"/>
      <w:pPr>
        <w:ind w:left="6483" w:hanging="360"/>
      </w:pPr>
      <w:rPr>
        <w:rFonts w:ascii="Courier New" w:hAnsi="Courier New" w:cs="Courier New" w:hint="default"/>
      </w:rPr>
    </w:lvl>
    <w:lvl w:ilvl="8" w:tplc="04080005" w:tentative="1">
      <w:start w:val="1"/>
      <w:numFmt w:val="bullet"/>
      <w:lvlText w:val=""/>
      <w:lvlJc w:val="left"/>
      <w:pPr>
        <w:ind w:left="7203" w:hanging="360"/>
      </w:pPr>
      <w:rPr>
        <w:rFonts w:ascii="Wingdings" w:hAnsi="Wingdings" w:hint="default"/>
      </w:rPr>
    </w:lvl>
  </w:abstractNum>
  <w:abstractNum w:abstractNumId="12" w15:restartNumberingAfterBreak="0">
    <w:nsid w:val="735F58B7"/>
    <w:multiLevelType w:val="hybridMultilevel"/>
    <w:tmpl w:val="6ECE7126"/>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3" w15:restartNumberingAfterBreak="0">
    <w:nsid w:val="73707396"/>
    <w:multiLevelType w:val="hybridMultilevel"/>
    <w:tmpl w:val="4946616A"/>
    <w:lvl w:ilvl="0" w:tplc="0408000B">
      <w:start w:val="1"/>
      <w:numFmt w:val="bullet"/>
      <w:lvlText w:val=""/>
      <w:lvlJc w:val="left"/>
      <w:pPr>
        <w:ind w:left="2163" w:hanging="360"/>
      </w:pPr>
      <w:rPr>
        <w:rFonts w:ascii="Wingdings" w:hAnsi="Wingdings" w:hint="default"/>
      </w:rPr>
    </w:lvl>
    <w:lvl w:ilvl="1" w:tplc="04080003" w:tentative="1">
      <w:start w:val="1"/>
      <w:numFmt w:val="bullet"/>
      <w:lvlText w:val="o"/>
      <w:lvlJc w:val="left"/>
      <w:pPr>
        <w:ind w:left="2883" w:hanging="360"/>
      </w:pPr>
      <w:rPr>
        <w:rFonts w:ascii="Courier New" w:hAnsi="Courier New" w:cs="Courier New" w:hint="default"/>
      </w:rPr>
    </w:lvl>
    <w:lvl w:ilvl="2" w:tplc="04080005" w:tentative="1">
      <w:start w:val="1"/>
      <w:numFmt w:val="bullet"/>
      <w:lvlText w:val=""/>
      <w:lvlJc w:val="left"/>
      <w:pPr>
        <w:ind w:left="3603" w:hanging="360"/>
      </w:pPr>
      <w:rPr>
        <w:rFonts w:ascii="Wingdings" w:hAnsi="Wingdings" w:hint="default"/>
      </w:rPr>
    </w:lvl>
    <w:lvl w:ilvl="3" w:tplc="04080001" w:tentative="1">
      <w:start w:val="1"/>
      <w:numFmt w:val="bullet"/>
      <w:lvlText w:val=""/>
      <w:lvlJc w:val="left"/>
      <w:pPr>
        <w:ind w:left="4323" w:hanging="360"/>
      </w:pPr>
      <w:rPr>
        <w:rFonts w:ascii="Symbol" w:hAnsi="Symbol" w:hint="default"/>
      </w:rPr>
    </w:lvl>
    <w:lvl w:ilvl="4" w:tplc="04080003" w:tentative="1">
      <w:start w:val="1"/>
      <w:numFmt w:val="bullet"/>
      <w:lvlText w:val="o"/>
      <w:lvlJc w:val="left"/>
      <w:pPr>
        <w:ind w:left="5043" w:hanging="360"/>
      </w:pPr>
      <w:rPr>
        <w:rFonts w:ascii="Courier New" w:hAnsi="Courier New" w:cs="Courier New" w:hint="default"/>
      </w:rPr>
    </w:lvl>
    <w:lvl w:ilvl="5" w:tplc="04080005" w:tentative="1">
      <w:start w:val="1"/>
      <w:numFmt w:val="bullet"/>
      <w:lvlText w:val=""/>
      <w:lvlJc w:val="left"/>
      <w:pPr>
        <w:ind w:left="5763" w:hanging="360"/>
      </w:pPr>
      <w:rPr>
        <w:rFonts w:ascii="Wingdings" w:hAnsi="Wingdings" w:hint="default"/>
      </w:rPr>
    </w:lvl>
    <w:lvl w:ilvl="6" w:tplc="04080001" w:tentative="1">
      <w:start w:val="1"/>
      <w:numFmt w:val="bullet"/>
      <w:lvlText w:val=""/>
      <w:lvlJc w:val="left"/>
      <w:pPr>
        <w:ind w:left="6483" w:hanging="360"/>
      </w:pPr>
      <w:rPr>
        <w:rFonts w:ascii="Symbol" w:hAnsi="Symbol" w:hint="default"/>
      </w:rPr>
    </w:lvl>
    <w:lvl w:ilvl="7" w:tplc="04080003" w:tentative="1">
      <w:start w:val="1"/>
      <w:numFmt w:val="bullet"/>
      <w:lvlText w:val="o"/>
      <w:lvlJc w:val="left"/>
      <w:pPr>
        <w:ind w:left="7203" w:hanging="360"/>
      </w:pPr>
      <w:rPr>
        <w:rFonts w:ascii="Courier New" w:hAnsi="Courier New" w:cs="Courier New" w:hint="default"/>
      </w:rPr>
    </w:lvl>
    <w:lvl w:ilvl="8" w:tplc="04080005" w:tentative="1">
      <w:start w:val="1"/>
      <w:numFmt w:val="bullet"/>
      <w:lvlText w:val=""/>
      <w:lvlJc w:val="left"/>
      <w:pPr>
        <w:ind w:left="7923" w:hanging="360"/>
      </w:pPr>
      <w:rPr>
        <w:rFonts w:ascii="Wingdings" w:hAnsi="Wingdings" w:hint="default"/>
      </w:rPr>
    </w:lvl>
  </w:abstractNum>
  <w:num w:numId="1">
    <w:abstractNumId w:val="6"/>
  </w:num>
  <w:num w:numId="2">
    <w:abstractNumId w:val="11"/>
  </w:num>
  <w:num w:numId="3">
    <w:abstractNumId w:val="9"/>
  </w:num>
  <w:num w:numId="4">
    <w:abstractNumId w:val="13"/>
  </w:num>
  <w:num w:numId="5">
    <w:abstractNumId w:val="7"/>
  </w:num>
  <w:num w:numId="6">
    <w:abstractNumId w:val="0"/>
  </w:num>
  <w:num w:numId="7">
    <w:abstractNumId w:val="2"/>
  </w:num>
  <w:num w:numId="8">
    <w:abstractNumId w:val="12"/>
  </w:num>
  <w:num w:numId="9">
    <w:abstractNumId w:val="3"/>
  </w:num>
  <w:num w:numId="10">
    <w:abstractNumId w:val="8"/>
  </w:num>
  <w:num w:numId="11">
    <w:abstractNumId w:val="1"/>
  </w:num>
  <w:num w:numId="12">
    <w:abstractNumId w:val="4"/>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8DB"/>
    <w:rsid w:val="00030ABD"/>
    <w:rsid w:val="00036C27"/>
    <w:rsid w:val="0006187E"/>
    <w:rsid w:val="000721AD"/>
    <w:rsid w:val="0007337E"/>
    <w:rsid w:val="00080055"/>
    <w:rsid w:val="00083C03"/>
    <w:rsid w:val="0008519A"/>
    <w:rsid w:val="00086AF1"/>
    <w:rsid w:val="00090181"/>
    <w:rsid w:val="00091AEE"/>
    <w:rsid w:val="000970A3"/>
    <w:rsid w:val="000B5C8D"/>
    <w:rsid w:val="000C16EF"/>
    <w:rsid w:val="000C30DB"/>
    <w:rsid w:val="000D391A"/>
    <w:rsid w:val="000D77BB"/>
    <w:rsid w:val="000F6DD0"/>
    <w:rsid w:val="00106703"/>
    <w:rsid w:val="00111E28"/>
    <w:rsid w:val="00115DFF"/>
    <w:rsid w:val="001443E2"/>
    <w:rsid w:val="00145C73"/>
    <w:rsid w:val="00146DD8"/>
    <w:rsid w:val="00155AE0"/>
    <w:rsid w:val="00155EFA"/>
    <w:rsid w:val="0015638E"/>
    <w:rsid w:val="00177819"/>
    <w:rsid w:val="001836E6"/>
    <w:rsid w:val="001859FD"/>
    <w:rsid w:val="00186ECE"/>
    <w:rsid w:val="001A2433"/>
    <w:rsid w:val="001A32CF"/>
    <w:rsid w:val="001A71ED"/>
    <w:rsid w:val="001B0358"/>
    <w:rsid w:val="001B13D2"/>
    <w:rsid w:val="001B42BA"/>
    <w:rsid w:val="001E0EAD"/>
    <w:rsid w:val="001E1955"/>
    <w:rsid w:val="001E1D77"/>
    <w:rsid w:val="001E5666"/>
    <w:rsid w:val="001F0255"/>
    <w:rsid w:val="00202E7D"/>
    <w:rsid w:val="002075C5"/>
    <w:rsid w:val="00207BEB"/>
    <w:rsid w:val="0021064F"/>
    <w:rsid w:val="002164D7"/>
    <w:rsid w:val="002269BC"/>
    <w:rsid w:val="00243A67"/>
    <w:rsid w:val="00246320"/>
    <w:rsid w:val="00284F0D"/>
    <w:rsid w:val="00295DB9"/>
    <w:rsid w:val="002A43BD"/>
    <w:rsid w:val="002B33DD"/>
    <w:rsid w:val="002B68F8"/>
    <w:rsid w:val="002C5DC4"/>
    <w:rsid w:val="002C76F1"/>
    <w:rsid w:val="002D737F"/>
    <w:rsid w:val="002D7954"/>
    <w:rsid w:val="002E477E"/>
    <w:rsid w:val="002F0815"/>
    <w:rsid w:val="00316CE5"/>
    <w:rsid w:val="00320211"/>
    <w:rsid w:val="003447D2"/>
    <w:rsid w:val="00367A5F"/>
    <w:rsid w:val="003800CC"/>
    <w:rsid w:val="003D1495"/>
    <w:rsid w:val="003D2EB0"/>
    <w:rsid w:val="003E4AB0"/>
    <w:rsid w:val="003E6CB7"/>
    <w:rsid w:val="003E72AD"/>
    <w:rsid w:val="003F661D"/>
    <w:rsid w:val="0040187C"/>
    <w:rsid w:val="00402A6B"/>
    <w:rsid w:val="00403AF8"/>
    <w:rsid w:val="00403CB7"/>
    <w:rsid w:val="0042590B"/>
    <w:rsid w:val="00427145"/>
    <w:rsid w:val="00441610"/>
    <w:rsid w:val="004622B7"/>
    <w:rsid w:val="00471DAF"/>
    <w:rsid w:val="00473728"/>
    <w:rsid w:val="00491414"/>
    <w:rsid w:val="004A4FD4"/>
    <w:rsid w:val="004B2B73"/>
    <w:rsid w:val="004C2E7C"/>
    <w:rsid w:val="004C49F5"/>
    <w:rsid w:val="004D44CE"/>
    <w:rsid w:val="004D46F8"/>
    <w:rsid w:val="004D7B1B"/>
    <w:rsid w:val="004D7C10"/>
    <w:rsid w:val="004E1897"/>
    <w:rsid w:val="004E4EA0"/>
    <w:rsid w:val="004E616E"/>
    <w:rsid w:val="00502ED7"/>
    <w:rsid w:val="00507B48"/>
    <w:rsid w:val="0051347E"/>
    <w:rsid w:val="00532F7E"/>
    <w:rsid w:val="00537BFF"/>
    <w:rsid w:val="005433F5"/>
    <w:rsid w:val="00553817"/>
    <w:rsid w:val="0055556F"/>
    <w:rsid w:val="0057201F"/>
    <w:rsid w:val="00572FBD"/>
    <w:rsid w:val="005751FB"/>
    <w:rsid w:val="00582A09"/>
    <w:rsid w:val="00594D94"/>
    <w:rsid w:val="00594E7F"/>
    <w:rsid w:val="005B0CFA"/>
    <w:rsid w:val="005B3032"/>
    <w:rsid w:val="005B58D5"/>
    <w:rsid w:val="005D23BC"/>
    <w:rsid w:val="005D52F7"/>
    <w:rsid w:val="005F1828"/>
    <w:rsid w:val="005F6F33"/>
    <w:rsid w:val="00607032"/>
    <w:rsid w:val="006273EB"/>
    <w:rsid w:val="00631F50"/>
    <w:rsid w:val="00636B3C"/>
    <w:rsid w:val="00644ED8"/>
    <w:rsid w:val="00647784"/>
    <w:rsid w:val="00685910"/>
    <w:rsid w:val="006B16ED"/>
    <w:rsid w:val="006C1AC9"/>
    <w:rsid w:val="006C1E30"/>
    <w:rsid w:val="006C55E1"/>
    <w:rsid w:val="006D1441"/>
    <w:rsid w:val="006D16B1"/>
    <w:rsid w:val="006D5A53"/>
    <w:rsid w:val="006D5A58"/>
    <w:rsid w:val="006D6247"/>
    <w:rsid w:val="006E50F9"/>
    <w:rsid w:val="006F0A9E"/>
    <w:rsid w:val="006F4702"/>
    <w:rsid w:val="007005C2"/>
    <w:rsid w:val="007230A3"/>
    <w:rsid w:val="00734539"/>
    <w:rsid w:val="00746D9E"/>
    <w:rsid w:val="0075731B"/>
    <w:rsid w:val="00770808"/>
    <w:rsid w:val="00773B3E"/>
    <w:rsid w:val="00774619"/>
    <w:rsid w:val="0077760F"/>
    <w:rsid w:val="00777649"/>
    <w:rsid w:val="0078364D"/>
    <w:rsid w:val="007848F7"/>
    <w:rsid w:val="00797F81"/>
    <w:rsid w:val="007A25DB"/>
    <w:rsid w:val="007C0E2D"/>
    <w:rsid w:val="007C5546"/>
    <w:rsid w:val="007C5B3F"/>
    <w:rsid w:val="007D0414"/>
    <w:rsid w:val="007F32CA"/>
    <w:rsid w:val="00812131"/>
    <w:rsid w:val="008128DB"/>
    <w:rsid w:val="008135DD"/>
    <w:rsid w:val="00813CF7"/>
    <w:rsid w:val="00815E1C"/>
    <w:rsid w:val="0082428F"/>
    <w:rsid w:val="00824FA8"/>
    <w:rsid w:val="00827A6E"/>
    <w:rsid w:val="008578BF"/>
    <w:rsid w:val="00863918"/>
    <w:rsid w:val="008647DA"/>
    <w:rsid w:val="008708DD"/>
    <w:rsid w:val="00871589"/>
    <w:rsid w:val="008903E8"/>
    <w:rsid w:val="00893FE8"/>
    <w:rsid w:val="008A1DCA"/>
    <w:rsid w:val="008D41E9"/>
    <w:rsid w:val="008E0355"/>
    <w:rsid w:val="008E2FF4"/>
    <w:rsid w:val="008E48E4"/>
    <w:rsid w:val="008E5BC6"/>
    <w:rsid w:val="008E5EEA"/>
    <w:rsid w:val="008E74ED"/>
    <w:rsid w:val="008F09C0"/>
    <w:rsid w:val="00907FC2"/>
    <w:rsid w:val="00915594"/>
    <w:rsid w:val="009251D7"/>
    <w:rsid w:val="009377D9"/>
    <w:rsid w:val="009539AA"/>
    <w:rsid w:val="00954967"/>
    <w:rsid w:val="00956044"/>
    <w:rsid w:val="00956BF6"/>
    <w:rsid w:val="00961DA6"/>
    <w:rsid w:val="00993D4F"/>
    <w:rsid w:val="009A0AA9"/>
    <w:rsid w:val="009B3C3D"/>
    <w:rsid w:val="009C5993"/>
    <w:rsid w:val="009D09FB"/>
    <w:rsid w:val="009D2B3A"/>
    <w:rsid w:val="009D2E6B"/>
    <w:rsid w:val="009F2E4B"/>
    <w:rsid w:val="00A23F59"/>
    <w:rsid w:val="00A241E9"/>
    <w:rsid w:val="00A327ED"/>
    <w:rsid w:val="00A35447"/>
    <w:rsid w:val="00A37FBF"/>
    <w:rsid w:val="00A42856"/>
    <w:rsid w:val="00A50CC8"/>
    <w:rsid w:val="00A659FA"/>
    <w:rsid w:val="00A82229"/>
    <w:rsid w:val="00AA266A"/>
    <w:rsid w:val="00AA3490"/>
    <w:rsid w:val="00AB65D2"/>
    <w:rsid w:val="00AE3AAF"/>
    <w:rsid w:val="00AF2D5F"/>
    <w:rsid w:val="00AF3151"/>
    <w:rsid w:val="00AF495D"/>
    <w:rsid w:val="00AF69E4"/>
    <w:rsid w:val="00AF7CB6"/>
    <w:rsid w:val="00B11BE0"/>
    <w:rsid w:val="00B23FD4"/>
    <w:rsid w:val="00B24BE5"/>
    <w:rsid w:val="00B546E7"/>
    <w:rsid w:val="00BA12CE"/>
    <w:rsid w:val="00BB3A14"/>
    <w:rsid w:val="00BD0348"/>
    <w:rsid w:val="00BD2196"/>
    <w:rsid w:val="00BE7591"/>
    <w:rsid w:val="00BF0B39"/>
    <w:rsid w:val="00BF797D"/>
    <w:rsid w:val="00C00223"/>
    <w:rsid w:val="00C2014E"/>
    <w:rsid w:val="00C261DC"/>
    <w:rsid w:val="00C30574"/>
    <w:rsid w:val="00C34939"/>
    <w:rsid w:val="00C37AE8"/>
    <w:rsid w:val="00C51547"/>
    <w:rsid w:val="00C73DC1"/>
    <w:rsid w:val="00C77087"/>
    <w:rsid w:val="00C87F14"/>
    <w:rsid w:val="00C94068"/>
    <w:rsid w:val="00CA2C57"/>
    <w:rsid w:val="00CA47DD"/>
    <w:rsid w:val="00CA63DB"/>
    <w:rsid w:val="00CA6E49"/>
    <w:rsid w:val="00CB01F7"/>
    <w:rsid w:val="00CB0D57"/>
    <w:rsid w:val="00CB71EE"/>
    <w:rsid w:val="00CC4011"/>
    <w:rsid w:val="00CC579A"/>
    <w:rsid w:val="00CD2F1F"/>
    <w:rsid w:val="00CE1608"/>
    <w:rsid w:val="00CE35C2"/>
    <w:rsid w:val="00CE6FE6"/>
    <w:rsid w:val="00D12DC2"/>
    <w:rsid w:val="00D3583F"/>
    <w:rsid w:val="00D62AE4"/>
    <w:rsid w:val="00D65A17"/>
    <w:rsid w:val="00D83D47"/>
    <w:rsid w:val="00D85B1D"/>
    <w:rsid w:val="00D85E9F"/>
    <w:rsid w:val="00DA1019"/>
    <w:rsid w:val="00DA2FE4"/>
    <w:rsid w:val="00DD211A"/>
    <w:rsid w:val="00DD2614"/>
    <w:rsid w:val="00DE106C"/>
    <w:rsid w:val="00E05F68"/>
    <w:rsid w:val="00E07E27"/>
    <w:rsid w:val="00E2653F"/>
    <w:rsid w:val="00E65DB3"/>
    <w:rsid w:val="00E80276"/>
    <w:rsid w:val="00E9028E"/>
    <w:rsid w:val="00E961DA"/>
    <w:rsid w:val="00EC0D3B"/>
    <w:rsid w:val="00EC2A67"/>
    <w:rsid w:val="00ED1ACC"/>
    <w:rsid w:val="00ED7F86"/>
    <w:rsid w:val="00EE1631"/>
    <w:rsid w:val="00F13EE3"/>
    <w:rsid w:val="00F3119C"/>
    <w:rsid w:val="00F518E7"/>
    <w:rsid w:val="00F64C32"/>
    <w:rsid w:val="00F67B94"/>
    <w:rsid w:val="00F70F06"/>
    <w:rsid w:val="00F71833"/>
    <w:rsid w:val="00FA5FC1"/>
    <w:rsid w:val="00FB5FAE"/>
    <w:rsid w:val="00FC0581"/>
    <w:rsid w:val="00FC2BC9"/>
    <w:rsid w:val="00FE0BBB"/>
    <w:rsid w:val="00FF3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23580FA"/>
  <w14:defaultImageDpi w14:val="300"/>
  <w15:docId w15:val="{B23212D3-6051-47EB-A1DD-319F5D24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28DB"/>
    <w:rPr>
      <w:rFonts w:ascii="Lucida Grande" w:hAnsi="Lucida Grande"/>
      <w:sz w:val="18"/>
      <w:szCs w:val="18"/>
    </w:rPr>
  </w:style>
  <w:style w:type="character" w:customStyle="1" w:styleId="BalloonTextChar">
    <w:name w:val="Balloon Text Char"/>
    <w:basedOn w:val="DefaultParagraphFont"/>
    <w:link w:val="BalloonText"/>
    <w:uiPriority w:val="99"/>
    <w:semiHidden/>
    <w:rsid w:val="008128DB"/>
    <w:rPr>
      <w:rFonts w:ascii="Lucida Grande" w:hAnsi="Lucida Grande"/>
      <w:sz w:val="18"/>
      <w:szCs w:val="18"/>
    </w:rPr>
  </w:style>
  <w:style w:type="character" w:styleId="Hyperlink">
    <w:name w:val="Hyperlink"/>
    <w:basedOn w:val="DefaultParagraphFont"/>
    <w:uiPriority w:val="99"/>
    <w:unhideWhenUsed/>
    <w:rsid w:val="005B58D5"/>
    <w:rPr>
      <w:color w:val="0000FF" w:themeColor="hyperlink"/>
      <w:u w:val="single"/>
    </w:rPr>
  </w:style>
  <w:style w:type="paragraph" w:styleId="Header">
    <w:name w:val="header"/>
    <w:basedOn w:val="Normal"/>
    <w:link w:val="HeaderChar"/>
    <w:uiPriority w:val="99"/>
    <w:unhideWhenUsed/>
    <w:rsid w:val="0015638E"/>
    <w:pPr>
      <w:tabs>
        <w:tab w:val="center" w:pos="4320"/>
        <w:tab w:val="right" w:pos="8640"/>
      </w:tabs>
    </w:pPr>
  </w:style>
  <w:style w:type="character" w:customStyle="1" w:styleId="HeaderChar">
    <w:name w:val="Header Char"/>
    <w:basedOn w:val="DefaultParagraphFont"/>
    <w:link w:val="Header"/>
    <w:uiPriority w:val="99"/>
    <w:rsid w:val="0015638E"/>
  </w:style>
  <w:style w:type="paragraph" w:styleId="Footer">
    <w:name w:val="footer"/>
    <w:basedOn w:val="Normal"/>
    <w:link w:val="FooterChar"/>
    <w:uiPriority w:val="99"/>
    <w:unhideWhenUsed/>
    <w:rsid w:val="0015638E"/>
    <w:pPr>
      <w:tabs>
        <w:tab w:val="center" w:pos="4320"/>
        <w:tab w:val="right" w:pos="8640"/>
      </w:tabs>
    </w:pPr>
  </w:style>
  <w:style w:type="character" w:customStyle="1" w:styleId="FooterChar">
    <w:name w:val="Footer Char"/>
    <w:basedOn w:val="DefaultParagraphFont"/>
    <w:link w:val="Footer"/>
    <w:uiPriority w:val="99"/>
    <w:rsid w:val="0015638E"/>
  </w:style>
  <w:style w:type="character" w:styleId="FollowedHyperlink">
    <w:name w:val="FollowedHyperlink"/>
    <w:basedOn w:val="DefaultParagraphFont"/>
    <w:uiPriority w:val="99"/>
    <w:semiHidden/>
    <w:unhideWhenUsed/>
    <w:rsid w:val="00111E28"/>
    <w:rPr>
      <w:color w:val="800080" w:themeColor="followedHyperlink"/>
      <w:u w:val="single"/>
    </w:rPr>
  </w:style>
  <w:style w:type="paragraph" w:styleId="ListParagraph">
    <w:name w:val="List Paragraph"/>
    <w:basedOn w:val="Normal"/>
    <w:uiPriority w:val="34"/>
    <w:qFormat/>
    <w:rsid w:val="00145C73"/>
    <w:pPr>
      <w:spacing w:after="200" w:line="276" w:lineRule="auto"/>
      <w:ind w:left="720"/>
      <w:contextualSpacing/>
    </w:pPr>
    <w:rPr>
      <w:rFonts w:ascii="Calibri" w:eastAsia="Calibri" w:hAnsi="Calibri" w:cs="Times New Roman"/>
      <w:sz w:val="22"/>
      <w:szCs w:val="22"/>
      <w:lang w:val="el-GR"/>
    </w:rPr>
  </w:style>
  <w:style w:type="paragraph" w:customStyle="1" w:styleId="wordsection1">
    <w:name w:val="wordsection1"/>
    <w:basedOn w:val="Normal"/>
    <w:uiPriority w:val="99"/>
    <w:rsid w:val="00A327ED"/>
    <w:pPr>
      <w:spacing w:before="100" w:beforeAutospacing="1" w:after="100" w:afterAutospacing="1"/>
    </w:pPr>
    <w:rPr>
      <w:rFonts w:ascii="Calibri" w:eastAsia="Calibri" w:hAnsi="Calibri" w:cs="Times New Roman"/>
      <w:sz w:val="22"/>
      <w:szCs w:val="22"/>
      <w:lang w:val="el-GR" w:eastAsia="el-GR"/>
    </w:rPr>
  </w:style>
  <w:style w:type="table" w:styleId="TableGrid">
    <w:name w:val="Table Grid"/>
    <w:basedOn w:val="TableNormal"/>
    <w:uiPriority w:val="59"/>
    <w:rsid w:val="00CB7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0EAD"/>
    <w:rPr>
      <w:sz w:val="16"/>
      <w:szCs w:val="16"/>
    </w:rPr>
  </w:style>
  <w:style w:type="paragraph" w:styleId="CommentText">
    <w:name w:val="annotation text"/>
    <w:basedOn w:val="Normal"/>
    <w:link w:val="CommentTextChar"/>
    <w:uiPriority w:val="99"/>
    <w:semiHidden/>
    <w:unhideWhenUsed/>
    <w:rsid w:val="001E0EAD"/>
    <w:rPr>
      <w:sz w:val="20"/>
      <w:szCs w:val="20"/>
    </w:rPr>
  </w:style>
  <w:style w:type="character" w:customStyle="1" w:styleId="CommentTextChar">
    <w:name w:val="Comment Text Char"/>
    <w:basedOn w:val="DefaultParagraphFont"/>
    <w:link w:val="CommentText"/>
    <w:uiPriority w:val="99"/>
    <w:semiHidden/>
    <w:rsid w:val="001E0EAD"/>
    <w:rPr>
      <w:sz w:val="20"/>
      <w:szCs w:val="20"/>
    </w:rPr>
  </w:style>
  <w:style w:type="paragraph" w:styleId="CommentSubject">
    <w:name w:val="annotation subject"/>
    <w:basedOn w:val="CommentText"/>
    <w:next w:val="CommentText"/>
    <w:link w:val="CommentSubjectChar"/>
    <w:uiPriority w:val="99"/>
    <w:semiHidden/>
    <w:unhideWhenUsed/>
    <w:rsid w:val="001E0EAD"/>
    <w:rPr>
      <w:b/>
      <w:bCs/>
    </w:rPr>
  </w:style>
  <w:style w:type="character" w:customStyle="1" w:styleId="CommentSubjectChar">
    <w:name w:val="Comment Subject Char"/>
    <w:basedOn w:val="CommentTextChar"/>
    <w:link w:val="CommentSubject"/>
    <w:uiPriority w:val="99"/>
    <w:semiHidden/>
    <w:rsid w:val="001E0EAD"/>
    <w:rPr>
      <w:b/>
      <w:bCs/>
      <w:sz w:val="20"/>
      <w:szCs w:val="20"/>
    </w:rPr>
  </w:style>
  <w:style w:type="paragraph" w:styleId="FootnoteText">
    <w:name w:val="footnote text"/>
    <w:basedOn w:val="Normal"/>
    <w:link w:val="FootnoteTextChar"/>
    <w:uiPriority w:val="99"/>
    <w:semiHidden/>
    <w:unhideWhenUsed/>
    <w:rsid w:val="004A4FD4"/>
    <w:rPr>
      <w:sz w:val="20"/>
      <w:szCs w:val="20"/>
    </w:rPr>
  </w:style>
  <w:style w:type="character" w:customStyle="1" w:styleId="FootnoteTextChar">
    <w:name w:val="Footnote Text Char"/>
    <w:basedOn w:val="DefaultParagraphFont"/>
    <w:link w:val="FootnoteText"/>
    <w:uiPriority w:val="99"/>
    <w:semiHidden/>
    <w:rsid w:val="004A4FD4"/>
    <w:rPr>
      <w:sz w:val="20"/>
      <w:szCs w:val="20"/>
    </w:rPr>
  </w:style>
  <w:style w:type="character" w:styleId="FootnoteReference">
    <w:name w:val="footnote reference"/>
    <w:basedOn w:val="DefaultParagraphFont"/>
    <w:uiPriority w:val="99"/>
    <w:semiHidden/>
    <w:unhideWhenUsed/>
    <w:rsid w:val="004A4F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37720">
      <w:bodyDiv w:val="1"/>
      <w:marLeft w:val="0"/>
      <w:marRight w:val="0"/>
      <w:marTop w:val="0"/>
      <w:marBottom w:val="0"/>
      <w:divBdr>
        <w:top w:val="none" w:sz="0" w:space="0" w:color="auto"/>
        <w:left w:val="none" w:sz="0" w:space="0" w:color="auto"/>
        <w:bottom w:val="none" w:sz="0" w:space="0" w:color="auto"/>
        <w:right w:val="none" w:sz="0" w:space="0" w:color="auto"/>
      </w:divBdr>
    </w:div>
    <w:div w:id="673072960">
      <w:bodyDiv w:val="1"/>
      <w:marLeft w:val="0"/>
      <w:marRight w:val="0"/>
      <w:marTop w:val="0"/>
      <w:marBottom w:val="0"/>
      <w:divBdr>
        <w:top w:val="none" w:sz="0" w:space="0" w:color="auto"/>
        <w:left w:val="none" w:sz="0" w:space="0" w:color="auto"/>
        <w:bottom w:val="none" w:sz="0" w:space="0" w:color="auto"/>
        <w:right w:val="none" w:sz="0" w:space="0" w:color="auto"/>
      </w:divBdr>
    </w:div>
    <w:div w:id="770129326">
      <w:bodyDiv w:val="1"/>
      <w:marLeft w:val="0"/>
      <w:marRight w:val="0"/>
      <w:marTop w:val="0"/>
      <w:marBottom w:val="0"/>
      <w:divBdr>
        <w:top w:val="none" w:sz="0" w:space="0" w:color="auto"/>
        <w:left w:val="none" w:sz="0" w:space="0" w:color="auto"/>
        <w:bottom w:val="none" w:sz="0" w:space="0" w:color="auto"/>
        <w:right w:val="none" w:sz="0" w:space="0" w:color="auto"/>
      </w:divBdr>
    </w:div>
    <w:div w:id="903685474">
      <w:bodyDiv w:val="1"/>
      <w:marLeft w:val="0"/>
      <w:marRight w:val="0"/>
      <w:marTop w:val="0"/>
      <w:marBottom w:val="0"/>
      <w:divBdr>
        <w:top w:val="none" w:sz="0" w:space="0" w:color="auto"/>
        <w:left w:val="none" w:sz="0" w:space="0" w:color="auto"/>
        <w:bottom w:val="none" w:sz="0" w:space="0" w:color="auto"/>
        <w:right w:val="none" w:sz="0" w:space="0" w:color="auto"/>
      </w:divBdr>
    </w:div>
    <w:div w:id="1052384583">
      <w:bodyDiv w:val="1"/>
      <w:marLeft w:val="0"/>
      <w:marRight w:val="0"/>
      <w:marTop w:val="0"/>
      <w:marBottom w:val="0"/>
      <w:divBdr>
        <w:top w:val="none" w:sz="0" w:space="0" w:color="auto"/>
        <w:left w:val="none" w:sz="0" w:space="0" w:color="auto"/>
        <w:bottom w:val="none" w:sz="0" w:space="0" w:color="auto"/>
        <w:right w:val="none" w:sz="0" w:space="0" w:color="auto"/>
      </w:divBdr>
    </w:div>
    <w:div w:id="1222181888">
      <w:bodyDiv w:val="1"/>
      <w:marLeft w:val="0"/>
      <w:marRight w:val="0"/>
      <w:marTop w:val="0"/>
      <w:marBottom w:val="0"/>
      <w:divBdr>
        <w:top w:val="none" w:sz="0" w:space="0" w:color="auto"/>
        <w:left w:val="none" w:sz="0" w:space="0" w:color="auto"/>
        <w:bottom w:val="none" w:sz="0" w:space="0" w:color="auto"/>
        <w:right w:val="none" w:sz="0" w:space="0" w:color="auto"/>
      </w:divBdr>
    </w:div>
    <w:div w:id="1259174670">
      <w:bodyDiv w:val="1"/>
      <w:marLeft w:val="0"/>
      <w:marRight w:val="0"/>
      <w:marTop w:val="0"/>
      <w:marBottom w:val="0"/>
      <w:divBdr>
        <w:top w:val="none" w:sz="0" w:space="0" w:color="auto"/>
        <w:left w:val="none" w:sz="0" w:space="0" w:color="auto"/>
        <w:bottom w:val="none" w:sz="0" w:space="0" w:color="auto"/>
        <w:right w:val="none" w:sz="0" w:space="0" w:color="auto"/>
      </w:divBdr>
    </w:div>
    <w:div w:id="1594970243">
      <w:bodyDiv w:val="1"/>
      <w:marLeft w:val="0"/>
      <w:marRight w:val="0"/>
      <w:marTop w:val="0"/>
      <w:marBottom w:val="0"/>
      <w:divBdr>
        <w:top w:val="none" w:sz="0" w:space="0" w:color="auto"/>
        <w:left w:val="none" w:sz="0" w:space="0" w:color="auto"/>
        <w:bottom w:val="none" w:sz="0" w:space="0" w:color="auto"/>
        <w:right w:val="none" w:sz="0" w:space="0" w:color="auto"/>
      </w:divBdr>
    </w:div>
    <w:div w:id="1816873923">
      <w:bodyDiv w:val="1"/>
      <w:marLeft w:val="0"/>
      <w:marRight w:val="0"/>
      <w:marTop w:val="0"/>
      <w:marBottom w:val="0"/>
      <w:divBdr>
        <w:top w:val="none" w:sz="0" w:space="0" w:color="auto"/>
        <w:left w:val="none" w:sz="0" w:space="0" w:color="auto"/>
        <w:bottom w:val="none" w:sz="0" w:space="0" w:color="auto"/>
        <w:right w:val="none" w:sz="0" w:space="0" w:color="auto"/>
      </w:divBdr>
    </w:div>
    <w:div w:id="1905947611">
      <w:bodyDiv w:val="1"/>
      <w:marLeft w:val="0"/>
      <w:marRight w:val="0"/>
      <w:marTop w:val="0"/>
      <w:marBottom w:val="0"/>
      <w:divBdr>
        <w:top w:val="none" w:sz="0" w:space="0" w:color="auto"/>
        <w:left w:val="none" w:sz="0" w:space="0" w:color="auto"/>
        <w:bottom w:val="none" w:sz="0" w:space="0" w:color="auto"/>
        <w:right w:val="none" w:sz="0" w:space="0" w:color="auto"/>
      </w:divBdr>
    </w:div>
    <w:div w:id="1991135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ccb.coop.com.cy" TargetMode="External"/><Relationship Id="rId1" Type="http://schemas.openxmlformats.org/officeDocument/2006/relationships/hyperlink" Target="http://www.ccb.coop.com.cy" TargetMode="External"/><Relationship Id="rId5" Type="http://schemas.openxmlformats.org/officeDocument/2006/relationships/hyperlink" Target="http://www.ccb.coop.com.cy" TargetMode="External"/><Relationship Id="rId4" Type="http://schemas.openxmlformats.org/officeDocument/2006/relationships/hyperlink" Target="http://www.ccb.coop.com.c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85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3C3E7-AB95-4CAD-8911-58AAAC50A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1251</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Georgiadou</dc:creator>
  <cp:lastModifiedBy>Elpis Fournidou</cp:lastModifiedBy>
  <cp:revision>5</cp:revision>
  <cp:lastPrinted>2019-02-18T15:44:00Z</cp:lastPrinted>
  <dcterms:created xsi:type="dcterms:W3CDTF">2019-02-18T17:34:00Z</dcterms:created>
  <dcterms:modified xsi:type="dcterms:W3CDTF">2019-02-19T06:17:00Z</dcterms:modified>
</cp:coreProperties>
</file>